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72C" w:rsidRDefault="00063DC0" w:rsidP="00F5672C">
      <w:r>
        <w:rPr>
          <w:rFonts w:ascii="Times New Roman" w:hAnsi="Times New Roman" w:cs="Times New Roman"/>
        </w:rPr>
        <w:t xml:space="preserve">                                        ОБГРУНТУВАННЯ </w:t>
      </w:r>
      <w:r w:rsidR="00E225A1">
        <w:rPr>
          <w:rFonts w:ascii="Times New Roman" w:hAnsi="Times New Roman" w:cs="Times New Roman"/>
        </w:rPr>
        <w:t>ЗАКУПІВЛІ</w:t>
      </w:r>
      <w:r w:rsidR="00EF5950">
        <w:rPr>
          <w:rFonts w:ascii="Times New Roman" w:hAnsi="Times New Roman" w:cs="Times New Roman"/>
        </w:rPr>
        <w:t>:</w:t>
      </w:r>
      <w:r w:rsidR="00E225A1">
        <w:rPr>
          <w:rFonts w:ascii="Times New Roman" w:hAnsi="Times New Roman" w:cs="Times New Roman"/>
        </w:rPr>
        <w:t xml:space="preserve"> </w:t>
      </w:r>
      <w:r w:rsidR="00BF3654">
        <w:rPr>
          <w:rFonts w:ascii="Times New Roman" w:eastAsia="Times New Roman" w:hAnsi="Times New Roman"/>
          <w:lang w:eastAsia="ru-RU"/>
        </w:rPr>
        <w:t>Рентгенозахисні вироби та одяг</w:t>
      </w:r>
    </w:p>
    <w:p w:rsidR="00063DC0" w:rsidRPr="00277B83" w:rsidRDefault="00063DC0" w:rsidP="00277B83">
      <w:pPr>
        <w:spacing w:after="0" w:line="240" w:lineRule="auto"/>
        <w:rPr>
          <w:rFonts w:ascii="Times New Roman" w:hAnsi="Times New Roman" w:cs="Times New Roman"/>
        </w:rPr>
      </w:pPr>
      <w:r w:rsidRPr="00277B83">
        <w:rPr>
          <w:rFonts w:ascii="Times New Roman" w:hAnsi="Times New Roman" w:cs="Times New Roman"/>
        </w:rPr>
        <w:t>1.</w:t>
      </w:r>
      <w:r w:rsidR="006A1B8E" w:rsidRPr="00277B83">
        <w:rPr>
          <w:rFonts w:ascii="Times New Roman" w:hAnsi="Times New Roman" w:cs="Times New Roman"/>
        </w:rPr>
        <w:t xml:space="preserve"> Умови оплати: Післяоплата. Розрахунки проводяться у безготівковій формі шляхом перерахунку коштів на рахунок Постачальника протягом 30 календарних днів з дня отримання товару. </w:t>
      </w:r>
    </w:p>
    <w:p w:rsidR="00063DC0" w:rsidRPr="00277B83" w:rsidRDefault="00063DC0" w:rsidP="00277B83">
      <w:pPr>
        <w:spacing w:after="0" w:line="240" w:lineRule="auto"/>
        <w:jc w:val="both"/>
        <w:rPr>
          <w:rFonts w:ascii="Times New Roman" w:hAnsi="Times New Roman" w:cs="Times New Roman"/>
        </w:rPr>
      </w:pPr>
      <w:r w:rsidRPr="00277B83">
        <w:rPr>
          <w:rFonts w:ascii="Times New Roman" w:hAnsi="Times New Roman" w:cs="Times New Roman"/>
          <w:lang w:eastAsia="uk-UA"/>
        </w:rPr>
        <w:t>2.Строк поставки товарів, виконання робіт, надання послуг</w:t>
      </w:r>
      <w:r w:rsidRPr="00277B83">
        <w:rPr>
          <w:rFonts w:ascii="Times New Roman" w:hAnsi="Times New Roman" w:cs="Times New Roman"/>
          <w:b/>
          <w:lang w:eastAsia="uk-UA"/>
        </w:rPr>
        <w:t xml:space="preserve">: до </w:t>
      </w:r>
      <w:r w:rsidR="008000B3">
        <w:rPr>
          <w:rFonts w:ascii="Times New Roman" w:hAnsi="Times New Roman" w:cs="Times New Roman"/>
          <w:b/>
          <w:lang w:eastAsia="uk-UA"/>
        </w:rPr>
        <w:t>31.1</w:t>
      </w:r>
      <w:r w:rsidR="00BF3654">
        <w:rPr>
          <w:rFonts w:ascii="Times New Roman" w:hAnsi="Times New Roman" w:cs="Times New Roman"/>
          <w:b/>
          <w:lang w:eastAsia="uk-UA"/>
        </w:rPr>
        <w:t>0</w:t>
      </w:r>
      <w:r w:rsidR="007F3793">
        <w:rPr>
          <w:rFonts w:ascii="Times New Roman" w:hAnsi="Times New Roman" w:cs="Times New Roman"/>
          <w:b/>
          <w:lang w:eastAsia="uk-UA"/>
        </w:rPr>
        <w:t>.2022</w:t>
      </w:r>
      <w:r w:rsidRPr="00277B83">
        <w:rPr>
          <w:rFonts w:ascii="Times New Roman" w:hAnsi="Times New Roman" w:cs="Times New Roman"/>
          <w:b/>
          <w:lang w:eastAsia="uk-UA"/>
        </w:rPr>
        <w:t xml:space="preserve"> року</w:t>
      </w:r>
      <w:r w:rsidRPr="00277B83">
        <w:rPr>
          <w:rFonts w:ascii="Times New Roman" w:hAnsi="Times New Roman" w:cs="Times New Roman"/>
          <w:lang w:eastAsia="uk-UA"/>
        </w:rPr>
        <w:t>.</w:t>
      </w:r>
    </w:p>
    <w:p w:rsidR="00063DC0" w:rsidRPr="00277B83" w:rsidRDefault="00063DC0" w:rsidP="00277B83">
      <w:pPr>
        <w:spacing w:after="0" w:line="240" w:lineRule="auto"/>
        <w:jc w:val="both"/>
        <w:rPr>
          <w:rFonts w:ascii="Times New Roman" w:hAnsi="Times New Roman" w:cs="Times New Roman"/>
        </w:rPr>
      </w:pPr>
      <w:r w:rsidRPr="00277B83">
        <w:rPr>
          <w:rFonts w:ascii="Times New Roman" w:hAnsi="Times New Roman" w:cs="Times New Roman"/>
        </w:rPr>
        <w:t>3.Поставка Товару здійснюється власними силами та за рахунок Постачальника за адресою Покупця.</w:t>
      </w:r>
    </w:p>
    <w:p w:rsidR="00063DC0" w:rsidRPr="00277B83" w:rsidRDefault="00063DC0" w:rsidP="00063DC0">
      <w:pPr>
        <w:spacing w:after="0" w:line="240" w:lineRule="auto"/>
        <w:contextualSpacing/>
        <w:rPr>
          <w:rFonts w:ascii="Times New Roman" w:hAnsi="Times New Roman" w:cs="Times New Roman"/>
          <w:i/>
        </w:rPr>
      </w:pPr>
      <w:r w:rsidRPr="00277B83">
        <w:rPr>
          <w:rFonts w:ascii="Times New Roman" w:hAnsi="Times New Roman" w:cs="Times New Roman"/>
        </w:rPr>
        <w:t>4.Ціна товару включає в себе вартість товару, його упаковки, маркування, доставки, передачі, розвантаження, інших витрат постачальника, сплату мита, усі податки та збори, що сплачуються або мають бути сплачені щодо  поставки товару, у тому числі ПДВ ( враховуючи ставку оподаткування).</w:t>
      </w:r>
    </w:p>
    <w:p w:rsidR="00277B83" w:rsidRPr="00BF3654" w:rsidRDefault="00595BBA" w:rsidP="00BF3654">
      <w:pPr>
        <w:jc w:val="both"/>
        <w:rPr>
          <w:rFonts w:ascii="Times New Roman" w:eastAsia="Times New Roman" w:hAnsi="Times New Roman"/>
          <w:sz w:val="24"/>
          <w:szCs w:val="24"/>
          <w:lang w:eastAsia="ru-RU"/>
        </w:rPr>
      </w:pPr>
      <w:r w:rsidRPr="00277B83">
        <w:rPr>
          <w:rFonts w:ascii="Times New Roman" w:hAnsi="Times New Roman" w:cs="Times New Roman"/>
        </w:rPr>
        <w:t>5.</w:t>
      </w:r>
      <w:r w:rsidRPr="00277B83">
        <w:rPr>
          <w:rFonts w:ascii="Times New Roman" w:hAnsi="Times New Roman" w:cs="Times New Roman"/>
          <w:lang w:eastAsia="uk-UA"/>
        </w:rPr>
        <w:t xml:space="preserve">Очікувана вартість предмета закупівлі: </w:t>
      </w:r>
      <w:bookmarkStart w:id="0" w:name="_Hlk64476086"/>
      <w:r w:rsidR="00BF3654" w:rsidRPr="00AF22F3">
        <w:rPr>
          <w:rFonts w:ascii="Times New Roman" w:hAnsi="Times New Roman"/>
          <w:b/>
          <w:sz w:val="24"/>
          <w:szCs w:val="24"/>
          <w:lang w:eastAsia="uk-UA"/>
        </w:rPr>
        <w:t xml:space="preserve">818 455,00 </w:t>
      </w:r>
      <w:r w:rsidR="00BF3654" w:rsidRPr="00AF22F3">
        <w:rPr>
          <w:rFonts w:ascii="Times New Roman" w:hAnsi="Times New Roman"/>
          <w:sz w:val="24"/>
          <w:szCs w:val="24"/>
          <w:lang w:eastAsia="uk-UA"/>
        </w:rPr>
        <w:t>грн. (</w:t>
      </w:r>
      <w:bookmarkEnd w:id="0"/>
      <w:r w:rsidR="00BF3654" w:rsidRPr="00AF22F3">
        <w:rPr>
          <w:rFonts w:ascii="Times New Roman" w:eastAsia="Times New Roman" w:hAnsi="Times New Roman"/>
          <w:sz w:val="24"/>
          <w:szCs w:val="24"/>
          <w:lang w:eastAsia="ru-RU"/>
        </w:rPr>
        <w:t>Вісімсот вісімнадцять тисяч  чотириста п’ятдесят п’ять грн. 00 коп. з ПДВ).</w:t>
      </w:r>
    </w:p>
    <w:p w:rsidR="00BF3654" w:rsidRPr="00C263AD" w:rsidRDefault="00617C10" w:rsidP="00BF3654">
      <w:pPr>
        <w:tabs>
          <w:tab w:val="left" w:pos="142"/>
          <w:tab w:val="left" w:pos="284"/>
          <w:tab w:val="left" w:pos="851"/>
        </w:tabs>
        <w:spacing w:after="0" w:line="240" w:lineRule="auto"/>
        <w:jc w:val="both"/>
        <w:rPr>
          <w:b/>
        </w:rPr>
      </w:pPr>
      <w:r w:rsidRPr="000B1AFF">
        <w:rPr>
          <w:rFonts w:ascii="Times New Roman" w:hAnsi="Times New Roman"/>
          <w:b/>
        </w:rPr>
        <w:t>І.</w:t>
      </w:r>
      <w:r w:rsidR="00BF3654" w:rsidRPr="00BF3654">
        <w:rPr>
          <w:rFonts w:ascii="Times New Roman" w:hAnsi="Times New Roman"/>
          <w:b/>
        </w:rPr>
        <w:t xml:space="preserve"> </w:t>
      </w:r>
      <w:r w:rsidR="00BF3654">
        <w:rPr>
          <w:rFonts w:ascii="Times New Roman" w:hAnsi="Times New Roman"/>
          <w:b/>
        </w:rPr>
        <w:t>І.</w:t>
      </w:r>
      <w:r w:rsidR="00BF3654" w:rsidRPr="00D025ED">
        <w:rPr>
          <w:rFonts w:ascii="Times New Roman" w:hAnsi="Times New Roman"/>
          <w:b/>
        </w:rPr>
        <w:t>З</w:t>
      </w:r>
      <w:r w:rsidR="00BF3654">
        <w:rPr>
          <w:rFonts w:ascii="Times New Roman" w:hAnsi="Times New Roman"/>
          <w:b/>
        </w:rPr>
        <w:t xml:space="preserve">АГАЛЬНІ, КІЛЬКІСНІ та ЯКІСНІ </w:t>
      </w:r>
      <w:r w:rsidR="00BF3654" w:rsidRPr="00575A92">
        <w:rPr>
          <w:rFonts w:ascii="Times New Roman" w:hAnsi="Times New Roman"/>
          <w:b/>
        </w:rPr>
        <w:t>ВИМОГИ (опис предмета закупівлі):</w:t>
      </w:r>
      <w:r w:rsidR="00BF3654" w:rsidRPr="00D025ED">
        <w:rPr>
          <w:rFonts w:ascii="Times New Roman" w:hAnsi="Times New Roman"/>
          <w:b/>
        </w:rPr>
        <w:t xml:space="preserve"> </w:t>
      </w:r>
    </w:p>
    <w:p w:rsidR="00BF3654" w:rsidRPr="00043112" w:rsidRDefault="00BF3654" w:rsidP="00BF3654">
      <w:pPr>
        <w:tabs>
          <w:tab w:val="left" w:pos="0"/>
          <w:tab w:val="left" w:pos="1134"/>
        </w:tabs>
        <w:spacing w:line="240" w:lineRule="auto"/>
        <w:ind w:right="57"/>
        <w:jc w:val="both"/>
        <w:rPr>
          <w:rFonts w:ascii="Times New Roman" w:eastAsia="Times New Roman" w:hAnsi="Times New Roman"/>
        </w:rPr>
      </w:pPr>
      <w:r>
        <w:rPr>
          <w:rFonts w:ascii="Times New Roman" w:hAnsi="Times New Roman"/>
        </w:rPr>
        <w:t>1.</w:t>
      </w:r>
      <w:r w:rsidRPr="00043112">
        <w:rPr>
          <w:rFonts w:ascii="Times New Roman" w:hAnsi="Times New Roman"/>
        </w:rPr>
        <w:t xml:space="preserve"> </w:t>
      </w:r>
      <w:r>
        <w:rPr>
          <w:rFonts w:ascii="Times New Roman" w:hAnsi="Times New Roman"/>
        </w:rPr>
        <w:t>Товар має бути належним чином зареєстровані в Україні у передбаченому законодавством порядку та</w:t>
      </w:r>
      <w:bookmarkStart w:id="1" w:name="_GoBack"/>
      <w:bookmarkEnd w:id="1"/>
      <w:r>
        <w:rPr>
          <w:rFonts w:ascii="Times New Roman" w:hAnsi="Times New Roman"/>
        </w:rPr>
        <w:t xml:space="preserve"> відповідати національним та/або міжнародним стандартам</w:t>
      </w:r>
      <w:r w:rsidRPr="000D1131">
        <w:rPr>
          <w:rFonts w:ascii="Times New Roman" w:hAnsi="Times New Roman"/>
        </w:rPr>
        <w:t>.</w:t>
      </w:r>
    </w:p>
    <w:p w:rsidR="00BF3654" w:rsidRPr="00C033B4" w:rsidRDefault="00BF3654" w:rsidP="00BF3654">
      <w:pPr>
        <w:tabs>
          <w:tab w:val="left" w:pos="284"/>
        </w:tabs>
        <w:spacing w:after="0" w:line="240" w:lineRule="auto"/>
        <w:jc w:val="both"/>
        <w:rPr>
          <w:rFonts w:ascii="Times New Roman" w:hAnsi="Times New Roman"/>
          <w:i/>
          <w:color w:val="FF0000"/>
        </w:rPr>
      </w:pPr>
      <w:bookmarkStart w:id="2" w:name="_Hlk112511811"/>
      <w:r>
        <w:rPr>
          <w:rFonts w:ascii="Times New Roman" w:hAnsi="Times New Roman"/>
          <w:i/>
          <w:color w:val="FF0000"/>
        </w:rPr>
        <w:t xml:space="preserve"> </w:t>
      </w:r>
      <w:r w:rsidRPr="00A72BA6">
        <w:rPr>
          <w:rFonts w:ascii="Times New Roman" w:hAnsi="Times New Roman"/>
          <w:i/>
        </w:rPr>
        <w:t>Учасник надає у складі тендерної пропозиції документ про якість щодо запропонованого товару</w:t>
      </w:r>
      <w:bookmarkEnd w:id="2"/>
      <w:r w:rsidRPr="00A72BA6">
        <w:rPr>
          <w:rFonts w:ascii="Times New Roman" w:hAnsi="Times New Roman"/>
          <w:i/>
        </w:rPr>
        <w:t>:</w:t>
      </w:r>
    </w:p>
    <w:p w:rsidR="00BF3654" w:rsidRPr="000D1131" w:rsidRDefault="00BF3654" w:rsidP="00BF3654">
      <w:pPr>
        <w:spacing w:after="0" w:line="240" w:lineRule="auto"/>
        <w:jc w:val="both"/>
        <w:rPr>
          <w:rFonts w:ascii="Times New Roman" w:hAnsi="Times New Roman"/>
          <w:i/>
        </w:rPr>
      </w:pPr>
      <w:r w:rsidRPr="000D1131">
        <w:rPr>
          <w:rFonts w:ascii="Times New Roman" w:hAnsi="Times New Roman"/>
          <w:color w:val="000000"/>
        </w:rPr>
        <w:t xml:space="preserve"> </w:t>
      </w:r>
      <w:r w:rsidRPr="000D1131">
        <w:rPr>
          <w:rFonts w:ascii="Times New Roman" w:hAnsi="Times New Roman"/>
          <w:b/>
          <w:i/>
        </w:rPr>
        <w:t>а)</w:t>
      </w:r>
      <w:r>
        <w:rPr>
          <w:rFonts w:ascii="Times New Roman" w:hAnsi="Times New Roman"/>
          <w:b/>
          <w:i/>
        </w:rPr>
        <w:t xml:space="preserve"> </w:t>
      </w:r>
      <w:r w:rsidRPr="000D1131">
        <w:rPr>
          <w:rFonts w:ascii="Times New Roman" w:hAnsi="Times New Roman"/>
          <w:i/>
        </w:rPr>
        <w:t>Декларацію</w:t>
      </w:r>
      <w:r>
        <w:rPr>
          <w:rFonts w:ascii="Times New Roman" w:hAnsi="Times New Roman"/>
          <w:i/>
        </w:rPr>
        <w:t xml:space="preserve"> (ії) (сертифікат (и) або паспорт (и)) якості (відповідності)</w:t>
      </w:r>
      <w:r w:rsidRPr="000D1131">
        <w:rPr>
          <w:rFonts w:ascii="Times New Roman" w:hAnsi="Times New Roman"/>
          <w:i/>
        </w:rPr>
        <w:t xml:space="preserve"> або документів, що підтверджують можливість введення в обіг та/або експлуатацію (застосування) медичного</w:t>
      </w:r>
      <w:r>
        <w:rPr>
          <w:rFonts w:ascii="Times New Roman" w:hAnsi="Times New Roman"/>
          <w:i/>
        </w:rPr>
        <w:t xml:space="preserve"> (их)</w:t>
      </w:r>
      <w:r w:rsidRPr="000D1131">
        <w:rPr>
          <w:rFonts w:ascii="Times New Roman" w:hAnsi="Times New Roman"/>
          <w:i/>
        </w:rPr>
        <w:t xml:space="preserve"> виробу</w:t>
      </w:r>
      <w:r>
        <w:rPr>
          <w:rFonts w:ascii="Times New Roman" w:hAnsi="Times New Roman"/>
          <w:i/>
        </w:rPr>
        <w:t xml:space="preserve"> (ів)</w:t>
      </w:r>
      <w:r w:rsidRPr="000D1131">
        <w:rPr>
          <w:rFonts w:ascii="Times New Roman" w:hAnsi="Times New Roman"/>
          <w:i/>
        </w:rPr>
        <w:t xml:space="preserve"> за результатами проходження процедури оцінки відповідності згідно вимог технічного регламенту, з додатками у разі наявності,</w:t>
      </w:r>
      <w:r>
        <w:rPr>
          <w:rFonts w:ascii="Times New Roman" w:hAnsi="Times New Roman"/>
          <w:i/>
        </w:rPr>
        <w:t xml:space="preserve"> або інші документи передбачені законодавством </w:t>
      </w:r>
      <w:r w:rsidRPr="000D1131">
        <w:rPr>
          <w:rFonts w:ascii="Times New Roman" w:hAnsi="Times New Roman"/>
          <w:i/>
        </w:rPr>
        <w:t xml:space="preserve"> </w:t>
      </w:r>
      <w:r w:rsidRPr="000D1131">
        <w:rPr>
          <w:rFonts w:ascii="Times New Roman" w:hAnsi="Times New Roman"/>
          <w:b/>
          <w:i/>
        </w:rPr>
        <w:t xml:space="preserve">або </w:t>
      </w:r>
    </w:p>
    <w:p w:rsidR="00BF3654" w:rsidRPr="004751F1" w:rsidRDefault="00BF3654" w:rsidP="00BF3654">
      <w:pPr>
        <w:tabs>
          <w:tab w:val="left" w:pos="284"/>
        </w:tabs>
        <w:spacing w:after="0" w:line="240" w:lineRule="auto"/>
        <w:jc w:val="both"/>
        <w:rPr>
          <w:rFonts w:ascii="Times New Roman" w:hAnsi="Times New Roman"/>
          <w:i/>
        </w:rPr>
      </w:pPr>
      <w:r w:rsidRPr="000D1131">
        <w:rPr>
          <w:rFonts w:ascii="Times New Roman" w:hAnsi="Times New Roman"/>
          <w:b/>
          <w:i/>
        </w:rPr>
        <w:t>б)</w:t>
      </w:r>
      <w:r w:rsidRPr="000D1131">
        <w:rPr>
          <w:rFonts w:ascii="Times New Roman" w:hAnsi="Times New Roman"/>
          <w:i/>
        </w:rPr>
        <w:t xml:space="preserve"> гарантійний лист від Учасника, що копії документів, на запропонований ним товар визначених п. п. (а) п.</w:t>
      </w:r>
      <w:r>
        <w:rPr>
          <w:rFonts w:ascii="Times New Roman" w:hAnsi="Times New Roman"/>
          <w:i/>
        </w:rPr>
        <w:t>1</w:t>
      </w:r>
      <w:r w:rsidRPr="000D1131">
        <w:rPr>
          <w:rFonts w:ascii="Times New Roman" w:hAnsi="Times New Roman"/>
          <w:i/>
        </w:rPr>
        <w:t xml:space="preserve"> загальних вимог цього Додатку, будуть надані при постачанні товару.</w:t>
      </w:r>
    </w:p>
    <w:p w:rsidR="00BF3654" w:rsidRDefault="00BF3654" w:rsidP="00BF3654">
      <w:pPr>
        <w:tabs>
          <w:tab w:val="left" w:pos="284"/>
        </w:tabs>
        <w:spacing w:after="0" w:line="240" w:lineRule="auto"/>
        <w:jc w:val="both"/>
        <w:rPr>
          <w:rFonts w:ascii="Times New Roman" w:hAnsi="Times New Roman"/>
        </w:rPr>
      </w:pPr>
      <w:r w:rsidRPr="004751F1">
        <w:rPr>
          <w:rFonts w:ascii="Times New Roman" w:hAnsi="Times New Roman"/>
        </w:rPr>
        <w:t xml:space="preserve">2. </w:t>
      </w:r>
      <w:r>
        <w:rPr>
          <w:rFonts w:ascii="Times New Roman" w:hAnsi="Times New Roman"/>
        </w:rPr>
        <w:t>Учасником повинні бути застосовані заходи захисту довкілля. На підтвердження надати гарантійний лист.</w:t>
      </w:r>
    </w:p>
    <w:p w:rsidR="00BF3654" w:rsidRPr="004751F1" w:rsidRDefault="00BF3654" w:rsidP="00BF3654">
      <w:pPr>
        <w:tabs>
          <w:tab w:val="left" w:pos="284"/>
        </w:tabs>
        <w:spacing w:after="0" w:line="240" w:lineRule="auto"/>
        <w:jc w:val="both"/>
        <w:rPr>
          <w:rFonts w:ascii="Times New Roman" w:hAnsi="Times New Roman"/>
        </w:rPr>
      </w:pPr>
      <w:r>
        <w:rPr>
          <w:rFonts w:ascii="Times New Roman" w:hAnsi="Times New Roman"/>
        </w:rPr>
        <w:t>3.</w:t>
      </w:r>
      <w:r w:rsidRPr="004751F1">
        <w:rPr>
          <w:rFonts w:ascii="Times New Roman" w:hAnsi="Times New Roman"/>
        </w:rPr>
        <w:t>Відповідність технічних характеристик, запропонованого Учасником товару, встановленим в Технічній специфікації (описі предмета закупівлі), викладеній у даному додатку до Документації, повинна бути обов’язково підтверджена посиланням на відповідні розділ(и), та/або сторінку(и) технічного документу (експлуатаційної документації): настанови (інструкції) з експлуатації (застосування), або технічного опису чи технічних умов, або інших документів українською мовою в якому міститься ця інформація разом з додаванням таких документів. Підтвердження відповідності технічних характеристик, запропонованого Учасником товару, встановленим в Технічній специфікації (описі предмета закупівлі), викладеній у даному додатку до Документації, надається Учасником у формі заповненої таблиці наведеної нижче</w:t>
      </w:r>
      <w:r w:rsidRPr="004751F1">
        <w:rPr>
          <w:rFonts w:ascii="Times New Roman" w:hAnsi="Times New Roman"/>
          <w:i/>
          <w:color w:val="FF0000"/>
        </w:rPr>
        <w:t>.</w:t>
      </w:r>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6946"/>
        <w:gridCol w:w="1417"/>
        <w:gridCol w:w="1134"/>
      </w:tblGrid>
      <w:tr w:rsidR="00BF3654" w:rsidRPr="00551CA7" w:rsidTr="00BF3654">
        <w:trPr>
          <w:trHeight w:val="271"/>
        </w:trPr>
        <w:tc>
          <w:tcPr>
            <w:tcW w:w="426" w:type="dxa"/>
            <w:vMerge w:val="restart"/>
          </w:tcPr>
          <w:p w:rsidR="00BF3654" w:rsidRDefault="00BF3654" w:rsidP="001A6AC9">
            <w:pPr>
              <w:pStyle w:val="TableParagraph"/>
              <w:spacing w:line="251" w:lineRule="exact"/>
              <w:ind w:left="47" w:right="42"/>
              <w:rPr>
                <w:bCs/>
                <w:sz w:val="20"/>
                <w:szCs w:val="20"/>
              </w:rPr>
            </w:pPr>
            <w:r>
              <w:rPr>
                <w:bCs/>
                <w:sz w:val="20"/>
                <w:szCs w:val="20"/>
              </w:rPr>
              <w:t>№ з/п</w:t>
            </w:r>
          </w:p>
        </w:tc>
        <w:tc>
          <w:tcPr>
            <w:tcW w:w="9497" w:type="dxa"/>
            <w:gridSpan w:val="3"/>
          </w:tcPr>
          <w:p w:rsidR="00BF3654" w:rsidRPr="00BF3654" w:rsidRDefault="00BF3654" w:rsidP="001A6AC9">
            <w:pPr>
              <w:pStyle w:val="TableParagraph"/>
              <w:spacing w:line="251" w:lineRule="exact"/>
              <w:ind w:left="77"/>
              <w:rPr>
                <w:bCs/>
                <w:sz w:val="20"/>
                <w:szCs w:val="20"/>
                <w:lang w:val="ru-RU"/>
              </w:rPr>
            </w:pPr>
            <w:r w:rsidRPr="00BF3654">
              <w:rPr>
                <w:bCs/>
                <w:sz w:val="20"/>
                <w:szCs w:val="20"/>
                <w:lang w:val="ru-RU"/>
              </w:rPr>
              <w:t xml:space="preserve">Предмет закупівлі відповідно до </w:t>
            </w:r>
            <w:proofErr w:type="gramStart"/>
            <w:r w:rsidRPr="00BF3654">
              <w:rPr>
                <w:bCs/>
                <w:sz w:val="20"/>
                <w:szCs w:val="20"/>
                <w:lang w:val="ru-RU"/>
              </w:rPr>
              <w:t>вимог  тендерної</w:t>
            </w:r>
            <w:proofErr w:type="gramEnd"/>
            <w:r w:rsidRPr="00BF3654">
              <w:rPr>
                <w:bCs/>
                <w:sz w:val="20"/>
                <w:szCs w:val="20"/>
                <w:lang w:val="ru-RU"/>
              </w:rPr>
              <w:t xml:space="preserve"> документації замовника</w:t>
            </w:r>
          </w:p>
        </w:tc>
      </w:tr>
      <w:tr w:rsidR="00BF3654" w:rsidRPr="00551CA7" w:rsidTr="00BF3654">
        <w:trPr>
          <w:trHeight w:val="271"/>
        </w:trPr>
        <w:tc>
          <w:tcPr>
            <w:tcW w:w="426" w:type="dxa"/>
            <w:vMerge/>
          </w:tcPr>
          <w:p w:rsidR="00BF3654" w:rsidRPr="00BF3654" w:rsidRDefault="00BF3654" w:rsidP="001A6AC9">
            <w:pPr>
              <w:pStyle w:val="TableParagraph"/>
              <w:spacing w:line="251" w:lineRule="exact"/>
              <w:ind w:left="47" w:right="42"/>
              <w:rPr>
                <w:bCs/>
                <w:sz w:val="20"/>
                <w:szCs w:val="20"/>
                <w:lang w:val="ru-RU"/>
              </w:rPr>
            </w:pPr>
          </w:p>
        </w:tc>
        <w:tc>
          <w:tcPr>
            <w:tcW w:w="6946" w:type="dxa"/>
          </w:tcPr>
          <w:p w:rsidR="00BF3654" w:rsidRPr="00551CA7" w:rsidRDefault="00BF3654" w:rsidP="001A6AC9">
            <w:pPr>
              <w:pStyle w:val="TableParagraph"/>
              <w:spacing w:line="251" w:lineRule="exact"/>
              <w:ind w:left="47" w:right="42"/>
              <w:rPr>
                <w:bCs/>
                <w:sz w:val="20"/>
                <w:szCs w:val="20"/>
              </w:rPr>
            </w:pPr>
            <w:r w:rsidRPr="00551CA7">
              <w:rPr>
                <w:bCs/>
                <w:sz w:val="20"/>
                <w:szCs w:val="20"/>
              </w:rPr>
              <w:t>Предмет закупівлі</w:t>
            </w:r>
            <w:r>
              <w:rPr>
                <w:bCs/>
                <w:sz w:val="20"/>
                <w:szCs w:val="20"/>
              </w:rPr>
              <w:t xml:space="preserve"> </w:t>
            </w:r>
          </w:p>
        </w:tc>
        <w:tc>
          <w:tcPr>
            <w:tcW w:w="1417" w:type="dxa"/>
          </w:tcPr>
          <w:p w:rsidR="00BF3654" w:rsidRPr="00551CA7" w:rsidRDefault="00BF3654" w:rsidP="001A6AC9">
            <w:pPr>
              <w:pStyle w:val="TableParagraph"/>
              <w:spacing w:line="254" w:lineRule="exact"/>
              <w:ind w:left="180" w:right="158"/>
              <w:jc w:val="both"/>
              <w:rPr>
                <w:bCs/>
                <w:sz w:val="20"/>
                <w:szCs w:val="20"/>
              </w:rPr>
            </w:pPr>
            <w:r w:rsidRPr="00551CA7">
              <w:rPr>
                <w:bCs/>
                <w:sz w:val="20"/>
                <w:szCs w:val="20"/>
              </w:rPr>
              <w:t>Од</w:t>
            </w:r>
            <w:r>
              <w:rPr>
                <w:bCs/>
                <w:sz w:val="20"/>
                <w:szCs w:val="20"/>
              </w:rPr>
              <w:t>.</w:t>
            </w:r>
            <w:r w:rsidRPr="00551CA7">
              <w:rPr>
                <w:bCs/>
                <w:spacing w:val="-52"/>
                <w:sz w:val="20"/>
                <w:szCs w:val="20"/>
              </w:rPr>
              <w:t xml:space="preserve"> </w:t>
            </w:r>
            <w:r w:rsidRPr="00551CA7">
              <w:rPr>
                <w:bCs/>
                <w:sz w:val="20"/>
                <w:szCs w:val="20"/>
              </w:rPr>
              <w:t>виміру</w:t>
            </w:r>
          </w:p>
        </w:tc>
        <w:tc>
          <w:tcPr>
            <w:tcW w:w="1134" w:type="dxa"/>
          </w:tcPr>
          <w:p w:rsidR="00BF3654" w:rsidRPr="00551CA7" w:rsidRDefault="00BF3654" w:rsidP="001A6AC9">
            <w:pPr>
              <w:pStyle w:val="TableParagraph"/>
              <w:spacing w:line="251" w:lineRule="exact"/>
              <w:ind w:left="77"/>
              <w:rPr>
                <w:bCs/>
                <w:sz w:val="20"/>
                <w:szCs w:val="20"/>
              </w:rPr>
            </w:pPr>
            <w:r w:rsidRPr="00551CA7">
              <w:rPr>
                <w:bCs/>
                <w:sz w:val="20"/>
                <w:szCs w:val="20"/>
              </w:rPr>
              <w:t>Кількість</w:t>
            </w:r>
          </w:p>
        </w:tc>
      </w:tr>
      <w:tr w:rsidR="00BF3654" w:rsidRPr="00687B03" w:rsidTr="00BF3654">
        <w:trPr>
          <w:trHeight w:val="212"/>
        </w:trPr>
        <w:tc>
          <w:tcPr>
            <w:tcW w:w="426" w:type="dxa"/>
          </w:tcPr>
          <w:p w:rsidR="00BF3654" w:rsidRPr="00383ECB" w:rsidRDefault="00BF3654" w:rsidP="001A6AC9">
            <w:pPr>
              <w:pStyle w:val="TableParagraph"/>
              <w:spacing w:line="245" w:lineRule="exact"/>
              <w:ind w:left="0"/>
            </w:pPr>
            <w:r w:rsidRPr="00383ECB">
              <w:t>1</w:t>
            </w:r>
          </w:p>
        </w:tc>
        <w:tc>
          <w:tcPr>
            <w:tcW w:w="6946" w:type="dxa"/>
          </w:tcPr>
          <w:p w:rsidR="00BF3654" w:rsidRPr="00383ECB" w:rsidRDefault="00BF3654" w:rsidP="001A6AC9">
            <w:pPr>
              <w:pStyle w:val="TableParagraph"/>
              <w:spacing w:line="245" w:lineRule="exact"/>
              <w:ind w:left="0"/>
            </w:pPr>
            <w:r w:rsidRPr="00E80794">
              <w:t xml:space="preserve">Комір захисний великий  </w:t>
            </w:r>
          </w:p>
        </w:tc>
        <w:tc>
          <w:tcPr>
            <w:tcW w:w="1417" w:type="dxa"/>
          </w:tcPr>
          <w:p w:rsidR="00BF3654" w:rsidRPr="00383ECB" w:rsidRDefault="00BF3654" w:rsidP="001A6AC9">
            <w:pPr>
              <w:pStyle w:val="TableParagraph"/>
              <w:spacing w:line="245" w:lineRule="exact"/>
              <w:ind w:left="54"/>
            </w:pPr>
            <w:r w:rsidRPr="00383ECB">
              <w:t>шт</w:t>
            </w:r>
          </w:p>
        </w:tc>
        <w:tc>
          <w:tcPr>
            <w:tcW w:w="1134" w:type="dxa"/>
          </w:tcPr>
          <w:p w:rsidR="00BF3654" w:rsidRPr="004D3AA5" w:rsidRDefault="00BF3654" w:rsidP="001A6AC9">
            <w:pPr>
              <w:pStyle w:val="TableParagraph"/>
              <w:spacing w:line="245" w:lineRule="exact"/>
              <w:ind w:left="0"/>
              <w:jc w:val="both"/>
              <w:rPr>
                <w:b/>
              </w:rPr>
            </w:pPr>
            <w:r w:rsidRPr="004D3AA5">
              <w:rPr>
                <w:b/>
              </w:rPr>
              <w:t>1</w:t>
            </w:r>
          </w:p>
        </w:tc>
      </w:tr>
      <w:tr w:rsidR="00BF3654" w:rsidRPr="00687B03" w:rsidTr="00BF3654">
        <w:trPr>
          <w:trHeight w:val="295"/>
        </w:trPr>
        <w:tc>
          <w:tcPr>
            <w:tcW w:w="426" w:type="dxa"/>
          </w:tcPr>
          <w:p w:rsidR="00BF3654" w:rsidRPr="00383ECB" w:rsidRDefault="00BF3654" w:rsidP="001A6AC9">
            <w:pPr>
              <w:pStyle w:val="TableParagraph"/>
              <w:spacing w:before="1" w:line="238" w:lineRule="exact"/>
              <w:ind w:left="54"/>
            </w:pPr>
            <w:r w:rsidRPr="00383ECB">
              <w:t>2</w:t>
            </w:r>
          </w:p>
        </w:tc>
        <w:tc>
          <w:tcPr>
            <w:tcW w:w="6946" w:type="dxa"/>
          </w:tcPr>
          <w:p w:rsidR="00BF3654" w:rsidRPr="00383ECB" w:rsidRDefault="00BF3654" w:rsidP="001A6AC9">
            <w:pPr>
              <w:pStyle w:val="TableParagraph"/>
              <w:spacing w:before="1" w:line="238" w:lineRule="exact"/>
              <w:ind w:left="54"/>
            </w:pPr>
            <w:r w:rsidRPr="00E80794">
              <w:t xml:space="preserve">Комір захисний великий  </w:t>
            </w:r>
          </w:p>
        </w:tc>
        <w:tc>
          <w:tcPr>
            <w:tcW w:w="1417" w:type="dxa"/>
          </w:tcPr>
          <w:p w:rsidR="00BF3654" w:rsidRPr="00383ECB" w:rsidRDefault="00BF3654" w:rsidP="001A6AC9">
            <w:pPr>
              <w:pStyle w:val="TableParagraph"/>
              <w:spacing w:line="247" w:lineRule="exact"/>
              <w:ind w:left="0"/>
            </w:pPr>
            <w:r w:rsidRPr="00383ECB">
              <w:t>шт</w:t>
            </w:r>
          </w:p>
        </w:tc>
        <w:tc>
          <w:tcPr>
            <w:tcW w:w="1134" w:type="dxa"/>
          </w:tcPr>
          <w:p w:rsidR="00BF3654" w:rsidRPr="004D3AA5" w:rsidRDefault="00BF3654" w:rsidP="001A6AC9">
            <w:pPr>
              <w:pStyle w:val="TableParagraph"/>
              <w:spacing w:line="247" w:lineRule="exact"/>
              <w:ind w:left="0"/>
              <w:jc w:val="both"/>
              <w:rPr>
                <w:b/>
              </w:rPr>
            </w:pPr>
            <w:r w:rsidRPr="004D3AA5">
              <w:rPr>
                <w:b/>
              </w:rPr>
              <w:t>9</w:t>
            </w:r>
          </w:p>
        </w:tc>
      </w:tr>
      <w:tr w:rsidR="00BF3654" w:rsidRPr="00687B03" w:rsidTr="00BF3654">
        <w:trPr>
          <w:trHeight w:val="219"/>
        </w:trPr>
        <w:tc>
          <w:tcPr>
            <w:tcW w:w="426" w:type="dxa"/>
          </w:tcPr>
          <w:p w:rsidR="00BF3654" w:rsidRPr="00383ECB" w:rsidRDefault="00BF3654" w:rsidP="001A6AC9">
            <w:pPr>
              <w:pStyle w:val="TableParagraph"/>
              <w:spacing w:before="1" w:line="238" w:lineRule="exact"/>
              <w:ind w:left="54"/>
            </w:pPr>
            <w:r w:rsidRPr="00383ECB">
              <w:t>3</w:t>
            </w:r>
          </w:p>
        </w:tc>
        <w:tc>
          <w:tcPr>
            <w:tcW w:w="6946" w:type="dxa"/>
          </w:tcPr>
          <w:p w:rsidR="00BF3654" w:rsidRPr="00383ECB" w:rsidRDefault="00BF3654" w:rsidP="001A6AC9">
            <w:pPr>
              <w:pStyle w:val="TableParagraph"/>
              <w:spacing w:before="1" w:line="238" w:lineRule="exact"/>
              <w:ind w:left="54"/>
            </w:pPr>
            <w:r w:rsidRPr="00E80794">
              <w:t xml:space="preserve">Комір захисний великий  </w:t>
            </w:r>
          </w:p>
        </w:tc>
        <w:tc>
          <w:tcPr>
            <w:tcW w:w="1417" w:type="dxa"/>
          </w:tcPr>
          <w:p w:rsidR="00BF3654" w:rsidRPr="00383ECB" w:rsidRDefault="00BF3654" w:rsidP="001A6AC9">
            <w:pPr>
              <w:pStyle w:val="TableParagraph"/>
              <w:spacing w:line="247" w:lineRule="exact"/>
              <w:ind w:left="0"/>
            </w:pPr>
            <w:r w:rsidRPr="00383ECB">
              <w:t>шт</w:t>
            </w:r>
          </w:p>
        </w:tc>
        <w:tc>
          <w:tcPr>
            <w:tcW w:w="1134" w:type="dxa"/>
          </w:tcPr>
          <w:p w:rsidR="00BF3654" w:rsidRPr="004D3AA5" w:rsidRDefault="00BF3654" w:rsidP="001A6AC9">
            <w:pPr>
              <w:pStyle w:val="TableParagraph"/>
              <w:spacing w:line="247" w:lineRule="exact"/>
              <w:ind w:left="0"/>
              <w:jc w:val="both"/>
              <w:rPr>
                <w:b/>
              </w:rPr>
            </w:pPr>
            <w:r w:rsidRPr="004D3AA5">
              <w:rPr>
                <w:b/>
              </w:rPr>
              <w:t>3</w:t>
            </w:r>
          </w:p>
        </w:tc>
      </w:tr>
      <w:tr w:rsidR="00BF3654" w:rsidRPr="00687B03" w:rsidTr="00BF3654">
        <w:trPr>
          <w:trHeight w:val="222"/>
        </w:trPr>
        <w:tc>
          <w:tcPr>
            <w:tcW w:w="426" w:type="dxa"/>
          </w:tcPr>
          <w:p w:rsidR="00BF3654" w:rsidRPr="00383ECB" w:rsidRDefault="00BF3654" w:rsidP="001A6AC9">
            <w:pPr>
              <w:pStyle w:val="TableParagraph"/>
              <w:spacing w:before="1" w:line="238" w:lineRule="exact"/>
              <w:ind w:left="54"/>
            </w:pPr>
            <w:r w:rsidRPr="00383ECB">
              <w:t>4</w:t>
            </w:r>
          </w:p>
        </w:tc>
        <w:tc>
          <w:tcPr>
            <w:tcW w:w="6946" w:type="dxa"/>
          </w:tcPr>
          <w:p w:rsidR="00BF3654" w:rsidRPr="00383ECB" w:rsidRDefault="00BF3654" w:rsidP="001A6AC9">
            <w:pPr>
              <w:pStyle w:val="TableParagraph"/>
              <w:spacing w:before="1" w:line="238" w:lineRule="exact"/>
              <w:ind w:left="54"/>
            </w:pPr>
            <w:r w:rsidRPr="002527F0">
              <w:t>Жилет з максимальним запахом</w:t>
            </w:r>
          </w:p>
        </w:tc>
        <w:tc>
          <w:tcPr>
            <w:tcW w:w="1417" w:type="dxa"/>
          </w:tcPr>
          <w:p w:rsidR="00BF3654" w:rsidRPr="00383ECB" w:rsidRDefault="00BF3654" w:rsidP="001A6AC9">
            <w:pPr>
              <w:pStyle w:val="TableParagraph"/>
              <w:spacing w:line="247" w:lineRule="exact"/>
              <w:ind w:left="0"/>
            </w:pPr>
            <w:r w:rsidRPr="00383ECB">
              <w:t>шт</w:t>
            </w:r>
          </w:p>
        </w:tc>
        <w:tc>
          <w:tcPr>
            <w:tcW w:w="1134" w:type="dxa"/>
          </w:tcPr>
          <w:p w:rsidR="00BF3654" w:rsidRPr="004D3AA5" w:rsidRDefault="00BF3654" w:rsidP="001A6AC9">
            <w:pPr>
              <w:pStyle w:val="TableParagraph"/>
              <w:spacing w:line="247" w:lineRule="exact"/>
              <w:ind w:left="0"/>
              <w:jc w:val="both"/>
              <w:rPr>
                <w:b/>
              </w:rPr>
            </w:pPr>
            <w:r w:rsidRPr="004D3AA5">
              <w:rPr>
                <w:b/>
              </w:rPr>
              <w:t>6</w:t>
            </w:r>
          </w:p>
        </w:tc>
      </w:tr>
      <w:tr w:rsidR="00BF3654" w:rsidRPr="00687B03" w:rsidTr="00BF3654">
        <w:trPr>
          <w:trHeight w:val="222"/>
        </w:trPr>
        <w:tc>
          <w:tcPr>
            <w:tcW w:w="426" w:type="dxa"/>
          </w:tcPr>
          <w:p w:rsidR="00BF3654" w:rsidRPr="00383ECB" w:rsidRDefault="00BF3654" w:rsidP="001A6AC9">
            <w:pPr>
              <w:pStyle w:val="TableParagraph"/>
              <w:spacing w:before="1" w:line="238" w:lineRule="exact"/>
              <w:ind w:left="54"/>
            </w:pPr>
            <w:r w:rsidRPr="00383ECB">
              <w:t>5</w:t>
            </w:r>
          </w:p>
        </w:tc>
        <w:tc>
          <w:tcPr>
            <w:tcW w:w="6946" w:type="dxa"/>
          </w:tcPr>
          <w:p w:rsidR="00BF3654" w:rsidRPr="00383ECB" w:rsidRDefault="00BF3654" w:rsidP="001A6AC9">
            <w:pPr>
              <w:pStyle w:val="TableParagraph"/>
              <w:spacing w:before="1" w:line="238" w:lineRule="exact"/>
              <w:ind w:left="54"/>
            </w:pPr>
            <w:r w:rsidRPr="002527F0">
              <w:t>Жилет з максимальним запахом</w:t>
            </w:r>
          </w:p>
        </w:tc>
        <w:tc>
          <w:tcPr>
            <w:tcW w:w="1417" w:type="dxa"/>
          </w:tcPr>
          <w:p w:rsidR="00BF3654" w:rsidRPr="00383ECB" w:rsidRDefault="00BF3654" w:rsidP="001A6AC9">
            <w:pPr>
              <w:pStyle w:val="TableParagraph"/>
              <w:spacing w:line="247" w:lineRule="exact"/>
              <w:ind w:left="0"/>
            </w:pPr>
            <w:r w:rsidRPr="00383ECB">
              <w:t>шт</w:t>
            </w:r>
          </w:p>
        </w:tc>
        <w:tc>
          <w:tcPr>
            <w:tcW w:w="1134" w:type="dxa"/>
          </w:tcPr>
          <w:p w:rsidR="00BF3654" w:rsidRPr="004D3AA5" w:rsidRDefault="00BF3654" w:rsidP="001A6AC9">
            <w:pPr>
              <w:pStyle w:val="TableParagraph"/>
              <w:spacing w:line="247" w:lineRule="exact"/>
              <w:ind w:left="0"/>
              <w:jc w:val="both"/>
              <w:rPr>
                <w:b/>
              </w:rPr>
            </w:pPr>
            <w:r w:rsidRPr="004D3AA5">
              <w:rPr>
                <w:b/>
              </w:rPr>
              <w:t>3</w:t>
            </w:r>
          </w:p>
        </w:tc>
      </w:tr>
      <w:tr w:rsidR="00BF3654" w:rsidRPr="00687B03" w:rsidTr="00BF3654">
        <w:trPr>
          <w:trHeight w:val="222"/>
        </w:trPr>
        <w:tc>
          <w:tcPr>
            <w:tcW w:w="426" w:type="dxa"/>
          </w:tcPr>
          <w:p w:rsidR="00BF3654" w:rsidRPr="00383ECB" w:rsidRDefault="00BF3654" w:rsidP="001A6AC9">
            <w:pPr>
              <w:pStyle w:val="TableParagraph"/>
              <w:spacing w:before="1" w:line="238" w:lineRule="exact"/>
              <w:ind w:left="54"/>
            </w:pPr>
            <w:r w:rsidRPr="00383ECB">
              <w:t>6</w:t>
            </w:r>
          </w:p>
        </w:tc>
        <w:tc>
          <w:tcPr>
            <w:tcW w:w="6946" w:type="dxa"/>
          </w:tcPr>
          <w:p w:rsidR="00BF3654" w:rsidRPr="00421DB3" w:rsidRDefault="00BF3654" w:rsidP="001A6AC9">
            <w:pPr>
              <w:pStyle w:val="TableParagraph"/>
              <w:spacing w:before="1" w:line="238" w:lineRule="exact"/>
              <w:ind w:left="54"/>
            </w:pPr>
            <w:r w:rsidRPr="00421DB3">
              <w:t>Спідниця захисна стандартна</w:t>
            </w:r>
          </w:p>
        </w:tc>
        <w:tc>
          <w:tcPr>
            <w:tcW w:w="1417" w:type="dxa"/>
          </w:tcPr>
          <w:p w:rsidR="00BF3654" w:rsidRPr="00383ECB" w:rsidRDefault="00BF3654" w:rsidP="001A6AC9">
            <w:pPr>
              <w:pStyle w:val="TableParagraph"/>
              <w:spacing w:line="247" w:lineRule="exact"/>
              <w:ind w:left="0"/>
            </w:pPr>
            <w:r>
              <w:t>шт</w:t>
            </w:r>
          </w:p>
        </w:tc>
        <w:tc>
          <w:tcPr>
            <w:tcW w:w="1134" w:type="dxa"/>
          </w:tcPr>
          <w:p w:rsidR="00BF3654" w:rsidRPr="004D3AA5" w:rsidRDefault="00BF3654" w:rsidP="001A6AC9">
            <w:pPr>
              <w:pStyle w:val="TableParagraph"/>
              <w:spacing w:line="247" w:lineRule="exact"/>
              <w:ind w:left="0"/>
              <w:jc w:val="both"/>
              <w:rPr>
                <w:b/>
              </w:rPr>
            </w:pPr>
            <w:r w:rsidRPr="004D3AA5">
              <w:rPr>
                <w:b/>
              </w:rPr>
              <w:t>7</w:t>
            </w:r>
          </w:p>
        </w:tc>
      </w:tr>
      <w:tr w:rsidR="00BF3654" w:rsidRPr="00687B03" w:rsidTr="00BF3654">
        <w:trPr>
          <w:trHeight w:val="222"/>
        </w:trPr>
        <w:tc>
          <w:tcPr>
            <w:tcW w:w="426" w:type="dxa"/>
          </w:tcPr>
          <w:p w:rsidR="00BF3654" w:rsidRPr="00383ECB" w:rsidRDefault="00BF3654" w:rsidP="001A6AC9">
            <w:pPr>
              <w:pStyle w:val="TableParagraph"/>
              <w:spacing w:before="1" w:line="238" w:lineRule="exact"/>
              <w:ind w:left="54"/>
            </w:pPr>
            <w:r w:rsidRPr="00383ECB">
              <w:t>7</w:t>
            </w:r>
          </w:p>
        </w:tc>
        <w:tc>
          <w:tcPr>
            <w:tcW w:w="6946" w:type="dxa"/>
          </w:tcPr>
          <w:p w:rsidR="00BF3654" w:rsidRPr="00421DB3" w:rsidRDefault="00BF3654" w:rsidP="001A6AC9">
            <w:pPr>
              <w:pStyle w:val="TableParagraph"/>
              <w:spacing w:before="1" w:line="238" w:lineRule="exact"/>
              <w:ind w:left="54"/>
            </w:pPr>
            <w:r w:rsidRPr="00421DB3">
              <w:t>Спідниця захисна стандартна</w:t>
            </w:r>
          </w:p>
        </w:tc>
        <w:tc>
          <w:tcPr>
            <w:tcW w:w="1417" w:type="dxa"/>
          </w:tcPr>
          <w:p w:rsidR="00BF3654" w:rsidRPr="00383ECB" w:rsidRDefault="00BF3654" w:rsidP="001A6AC9">
            <w:pPr>
              <w:pStyle w:val="TableParagraph"/>
              <w:spacing w:line="247" w:lineRule="exact"/>
              <w:ind w:left="0"/>
            </w:pPr>
            <w:r>
              <w:t>шт</w:t>
            </w:r>
          </w:p>
        </w:tc>
        <w:tc>
          <w:tcPr>
            <w:tcW w:w="1134" w:type="dxa"/>
          </w:tcPr>
          <w:p w:rsidR="00BF3654" w:rsidRPr="004D3AA5" w:rsidRDefault="00BF3654" w:rsidP="001A6AC9">
            <w:pPr>
              <w:pStyle w:val="TableParagraph"/>
              <w:spacing w:line="247" w:lineRule="exact"/>
              <w:ind w:left="0"/>
              <w:jc w:val="both"/>
              <w:rPr>
                <w:b/>
              </w:rPr>
            </w:pPr>
            <w:r w:rsidRPr="004D3AA5">
              <w:rPr>
                <w:b/>
              </w:rPr>
              <w:t>3</w:t>
            </w:r>
          </w:p>
        </w:tc>
      </w:tr>
      <w:tr w:rsidR="00BF3654" w:rsidRPr="00687B03" w:rsidTr="00BF3654">
        <w:trPr>
          <w:trHeight w:val="222"/>
        </w:trPr>
        <w:tc>
          <w:tcPr>
            <w:tcW w:w="426" w:type="dxa"/>
          </w:tcPr>
          <w:p w:rsidR="00BF3654" w:rsidRPr="00383ECB" w:rsidRDefault="00BF3654" w:rsidP="001A6AC9">
            <w:pPr>
              <w:pStyle w:val="TableParagraph"/>
              <w:spacing w:before="1" w:line="238" w:lineRule="exact"/>
              <w:ind w:left="54"/>
            </w:pPr>
            <w:r>
              <w:t>8</w:t>
            </w:r>
          </w:p>
        </w:tc>
        <w:tc>
          <w:tcPr>
            <w:tcW w:w="6946" w:type="dxa"/>
          </w:tcPr>
          <w:p w:rsidR="00BF3654" w:rsidRDefault="00BF3654" w:rsidP="001A6AC9">
            <w:pPr>
              <w:pStyle w:val="TableParagraph"/>
              <w:spacing w:before="1" w:line="238" w:lineRule="exact"/>
              <w:ind w:left="54"/>
              <w:rPr>
                <w:color w:val="000000"/>
              </w:rPr>
            </w:pPr>
            <w:r w:rsidRPr="00E80794">
              <w:t>Бахіли</w:t>
            </w:r>
            <w:r>
              <w:t xml:space="preserve"> захисні</w:t>
            </w:r>
          </w:p>
        </w:tc>
        <w:tc>
          <w:tcPr>
            <w:tcW w:w="1417" w:type="dxa"/>
          </w:tcPr>
          <w:p w:rsidR="00BF3654" w:rsidRPr="00383ECB" w:rsidRDefault="00BF3654" w:rsidP="001A6AC9">
            <w:pPr>
              <w:pStyle w:val="TableParagraph"/>
              <w:spacing w:line="247" w:lineRule="exact"/>
              <w:ind w:left="0"/>
            </w:pPr>
            <w:r>
              <w:t>пар</w:t>
            </w:r>
          </w:p>
        </w:tc>
        <w:tc>
          <w:tcPr>
            <w:tcW w:w="1134" w:type="dxa"/>
          </w:tcPr>
          <w:p w:rsidR="00BF3654" w:rsidRPr="004D3AA5" w:rsidRDefault="00BF3654" w:rsidP="001A6AC9">
            <w:pPr>
              <w:pStyle w:val="TableParagraph"/>
              <w:spacing w:line="247" w:lineRule="exact"/>
              <w:ind w:left="0"/>
              <w:jc w:val="both"/>
              <w:rPr>
                <w:b/>
              </w:rPr>
            </w:pPr>
            <w:r w:rsidRPr="004D3AA5">
              <w:rPr>
                <w:b/>
              </w:rPr>
              <w:t>6</w:t>
            </w:r>
          </w:p>
        </w:tc>
      </w:tr>
      <w:tr w:rsidR="00BF3654" w:rsidRPr="00687B03" w:rsidTr="00BF3654">
        <w:trPr>
          <w:trHeight w:val="222"/>
        </w:trPr>
        <w:tc>
          <w:tcPr>
            <w:tcW w:w="426" w:type="dxa"/>
          </w:tcPr>
          <w:p w:rsidR="00BF3654" w:rsidRPr="00383ECB" w:rsidRDefault="00BF3654" w:rsidP="001A6AC9">
            <w:pPr>
              <w:pStyle w:val="TableParagraph"/>
              <w:spacing w:before="1" w:line="238" w:lineRule="exact"/>
              <w:ind w:left="54"/>
            </w:pPr>
            <w:r>
              <w:t>9</w:t>
            </w:r>
          </w:p>
        </w:tc>
        <w:tc>
          <w:tcPr>
            <w:tcW w:w="6946" w:type="dxa"/>
          </w:tcPr>
          <w:p w:rsidR="00BF3654" w:rsidRDefault="00BF3654" w:rsidP="001A6AC9">
            <w:pPr>
              <w:pStyle w:val="TableParagraph"/>
              <w:spacing w:before="1" w:line="238" w:lineRule="exact"/>
              <w:ind w:left="54"/>
              <w:rPr>
                <w:color w:val="000000"/>
              </w:rPr>
            </w:pPr>
            <w:r w:rsidRPr="00E80794">
              <w:t xml:space="preserve">Фартух </w:t>
            </w:r>
            <w:proofErr w:type="gramStart"/>
            <w:r w:rsidRPr="00E80794">
              <w:t xml:space="preserve">односторонній  </w:t>
            </w:r>
            <w:r>
              <w:t>на</w:t>
            </w:r>
            <w:proofErr w:type="gramEnd"/>
            <w:r>
              <w:t xml:space="preserve"> бретелях</w:t>
            </w:r>
          </w:p>
        </w:tc>
        <w:tc>
          <w:tcPr>
            <w:tcW w:w="1417" w:type="dxa"/>
          </w:tcPr>
          <w:p w:rsidR="00BF3654" w:rsidRPr="00383ECB" w:rsidRDefault="00BF3654" w:rsidP="001A6AC9">
            <w:pPr>
              <w:pStyle w:val="TableParagraph"/>
              <w:spacing w:line="247" w:lineRule="exact"/>
              <w:ind w:left="0"/>
            </w:pPr>
            <w:r>
              <w:t>шт</w:t>
            </w:r>
          </w:p>
        </w:tc>
        <w:tc>
          <w:tcPr>
            <w:tcW w:w="1134" w:type="dxa"/>
          </w:tcPr>
          <w:p w:rsidR="00BF3654" w:rsidRPr="004D3AA5" w:rsidRDefault="00BF3654" w:rsidP="001A6AC9">
            <w:pPr>
              <w:pStyle w:val="TableParagraph"/>
              <w:spacing w:line="247" w:lineRule="exact"/>
              <w:ind w:left="0"/>
              <w:jc w:val="both"/>
              <w:rPr>
                <w:b/>
              </w:rPr>
            </w:pPr>
            <w:r w:rsidRPr="004D3AA5">
              <w:rPr>
                <w:b/>
              </w:rPr>
              <w:t>3</w:t>
            </w:r>
          </w:p>
        </w:tc>
      </w:tr>
      <w:tr w:rsidR="00BF3654" w:rsidRPr="00687B03" w:rsidTr="00BF3654">
        <w:trPr>
          <w:trHeight w:val="222"/>
        </w:trPr>
        <w:tc>
          <w:tcPr>
            <w:tcW w:w="426" w:type="dxa"/>
          </w:tcPr>
          <w:p w:rsidR="00BF3654" w:rsidRPr="00383ECB" w:rsidRDefault="00BF3654" w:rsidP="001A6AC9">
            <w:pPr>
              <w:pStyle w:val="TableParagraph"/>
              <w:spacing w:before="1" w:line="238" w:lineRule="exact"/>
              <w:ind w:left="54"/>
            </w:pPr>
            <w:r>
              <w:t>10</w:t>
            </w:r>
          </w:p>
        </w:tc>
        <w:tc>
          <w:tcPr>
            <w:tcW w:w="6946" w:type="dxa"/>
          </w:tcPr>
          <w:p w:rsidR="00BF3654" w:rsidRDefault="00BF3654" w:rsidP="001A6AC9">
            <w:pPr>
              <w:pStyle w:val="TableParagraph"/>
              <w:spacing w:before="1" w:line="238" w:lineRule="exact"/>
              <w:ind w:left="54"/>
              <w:rPr>
                <w:color w:val="000000"/>
              </w:rPr>
            </w:pPr>
            <w:r w:rsidRPr="00E80794">
              <w:t xml:space="preserve">Фартух </w:t>
            </w:r>
            <w:proofErr w:type="gramStart"/>
            <w:r w:rsidRPr="00E80794">
              <w:t xml:space="preserve">односторонній </w:t>
            </w:r>
            <w:r>
              <w:t xml:space="preserve"> на</w:t>
            </w:r>
            <w:proofErr w:type="gramEnd"/>
            <w:r>
              <w:t xml:space="preserve"> бретелях</w:t>
            </w:r>
            <w:r w:rsidRPr="00E80794">
              <w:t xml:space="preserve"> </w:t>
            </w:r>
          </w:p>
        </w:tc>
        <w:tc>
          <w:tcPr>
            <w:tcW w:w="1417" w:type="dxa"/>
          </w:tcPr>
          <w:p w:rsidR="00BF3654" w:rsidRPr="00383ECB" w:rsidRDefault="00BF3654" w:rsidP="001A6AC9">
            <w:pPr>
              <w:pStyle w:val="TableParagraph"/>
              <w:spacing w:line="247" w:lineRule="exact"/>
              <w:ind w:left="0"/>
            </w:pPr>
            <w:r>
              <w:t>шт</w:t>
            </w:r>
          </w:p>
        </w:tc>
        <w:tc>
          <w:tcPr>
            <w:tcW w:w="1134" w:type="dxa"/>
          </w:tcPr>
          <w:p w:rsidR="00BF3654" w:rsidRPr="004D3AA5" w:rsidRDefault="00BF3654" w:rsidP="001A6AC9">
            <w:pPr>
              <w:pStyle w:val="TableParagraph"/>
              <w:spacing w:line="247" w:lineRule="exact"/>
              <w:ind w:left="0"/>
              <w:jc w:val="both"/>
              <w:rPr>
                <w:b/>
              </w:rPr>
            </w:pPr>
            <w:r w:rsidRPr="004D3AA5">
              <w:rPr>
                <w:b/>
              </w:rPr>
              <w:t>1</w:t>
            </w:r>
          </w:p>
        </w:tc>
      </w:tr>
      <w:tr w:rsidR="00BF3654" w:rsidRPr="00687B03" w:rsidTr="00BF3654">
        <w:trPr>
          <w:trHeight w:val="222"/>
        </w:trPr>
        <w:tc>
          <w:tcPr>
            <w:tcW w:w="426" w:type="dxa"/>
          </w:tcPr>
          <w:p w:rsidR="00BF3654" w:rsidRPr="00383ECB" w:rsidRDefault="00BF3654" w:rsidP="001A6AC9">
            <w:pPr>
              <w:pStyle w:val="TableParagraph"/>
              <w:spacing w:before="1" w:line="238" w:lineRule="exact"/>
              <w:ind w:left="54"/>
            </w:pPr>
            <w:r>
              <w:t>11</w:t>
            </w:r>
          </w:p>
        </w:tc>
        <w:tc>
          <w:tcPr>
            <w:tcW w:w="6946" w:type="dxa"/>
          </w:tcPr>
          <w:p w:rsidR="00BF3654" w:rsidRDefault="00BF3654" w:rsidP="001A6AC9">
            <w:pPr>
              <w:pStyle w:val="TableParagraph"/>
              <w:spacing w:before="1" w:line="238" w:lineRule="exact"/>
              <w:ind w:left="54"/>
              <w:rPr>
                <w:color w:val="000000"/>
              </w:rPr>
            </w:pPr>
            <w:r w:rsidRPr="00B14682">
              <w:t>Рен</w:t>
            </w:r>
            <w:r>
              <w:t>т</w:t>
            </w:r>
            <w:r w:rsidRPr="00B14682">
              <w:t xml:space="preserve">генозахисні окуляри </w:t>
            </w:r>
            <w:r>
              <w:t xml:space="preserve"> </w:t>
            </w:r>
          </w:p>
        </w:tc>
        <w:tc>
          <w:tcPr>
            <w:tcW w:w="1417" w:type="dxa"/>
          </w:tcPr>
          <w:p w:rsidR="00BF3654" w:rsidRPr="00383ECB" w:rsidRDefault="00BF3654" w:rsidP="001A6AC9">
            <w:pPr>
              <w:pStyle w:val="TableParagraph"/>
              <w:spacing w:line="247" w:lineRule="exact"/>
              <w:ind w:left="0"/>
            </w:pPr>
            <w:r>
              <w:t>шт</w:t>
            </w:r>
          </w:p>
        </w:tc>
        <w:tc>
          <w:tcPr>
            <w:tcW w:w="1134" w:type="dxa"/>
          </w:tcPr>
          <w:p w:rsidR="00BF3654" w:rsidRPr="004D3AA5" w:rsidRDefault="00BF3654" w:rsidP="001A6AC9">
            <w:pPr>
              <w:pStyle w:val="TableParagraph"/>
              <w:spacing w:line="247" w:lineRule="exact"/>
              <w:ind w:left="0"/>
              <w:jc w:val="both"/>
              <w:rPr>
                <w:b/>
              </w:rPr>
            </w:pPr>
            <w:r w:rsidRPr="004D3AA5">
              <w:rPr>
                <w:b/>
              </w:rPr>
              <w:t>6</w:t>
            </w:r>
          </w:p>
        </w:tc>
      </w:tr>
      <w:tr w:rsidR="00BF3654" w:rsidRPr="00687B03" w:rsidTr="00BF3654">
        <w:trPr>
          <w:trHeight w:val="222"/>
        </w:trPr>
        <w:tc>
          <w:tcPr>
            <w:tcW w:w="426" w:type="dxa"/>
          </w:tcPr>
          <w:p w:rsidR="00BF3654" w:rsidRPr="00383ECB" w:rsidRDefault="00BF3654" w:rsidP="001A6AC9">
            <w:pPr>
              <w:pStyle w:val="TableParagraph"/>
              <w:spacing w:before="1" w:line="238" w:lineRule="exact"/>
              <w:ind w:left="54"/>
            </w:pPr>
            <w:r>
              <w:t>12</w:t>
            </w:r>
          </w:p>
        </w:tc>
        <w:tc>
          <w:tcPr>
            <w:tcW w:w="6946" w:type="dxa"/>
          </w:tcPr>
          <w:p w:rsidR="00BF3654" w:rsidRPr="0007061A" w:rsidRDefault="00BF3654" w:rsidP="001A6AC9">
            <w:pPr>
              <w:pStyle w:val="TableParagraph"/>
              <w:spacing w:before="1" w:line="238" w:lineRule="exact"/>
              <w:ind w:left="54"/>
              <w:rPr>
                <w:color w:val="000000"/>
              </w:rPr>
            </w:pPr>
            <w:r w:rsidRPr="0007061A">
              <w:t xml:space="preserve"> Шапочка захисна з козирком</w:t>
            </w:r>
          </w:p>
        </w:tc>
        <w:tc>
          <w:tcPr>
            <w:tcW w:w="1417" w:type="dxa"/>
          </w:tcPr>
          <w:p w:rsidR="00BF3654" w:rsidRPr="0007061A" w:rsidRDefault="00BF3654" w:rsidP="00BF3654">
            <w:pPr>
              <w:pStyle w:val="TableParagraph"/>
              <w:spacing w:line="247" w:lineRule="exact"/>
              <w:ind w:left="0"/>
            </w:pPr>
            <w:r w:rsidRPr="0007061A">
              <w:t>шт</w:t>
            </w:r>
          </w:p>
        </w:tc>
        <w:tc>
          <w:tcPr>
            <w:tcW w:w="1134" w:type="dxa"/>
          </w:tcPr>
          <w:p w:rsidR="00BF3654" w:rsidRPr="004D3AA5" w:rsidRDefault="00BF3654" w:rsidP="001A6AC9">
            <w:pPr>
              <w:pStyle w:val="TableParagraph"/>
              <w:spacing w:line="247" w:lineRule="exact"/>
              <w:ind w:left="0"/>
              <w:jc w:val="both"/>
              <w:rPr>
                <w:b/>
              </w:rPr>
            </w:pPr>
            <w:r w:rsidRPr="004D3AA5">
              <w:rPr>
                <w:b/>
              </w:rPr>
              <w:t>12</w:t>
            </w:r>
          </w:p>
        </w:tc>
      </w:tr>
      <w:tr w:rsidR="00BF3654" w:rsidRPr="00687B03" w:rsidTr="00BF3654">
        <w:trPr>
          <w:trHeight w:val="222"/>
        </w:trPr>
        <w:tc>
          <w:tcPr>
            <w:tcW w:w="426" w:type="dxa"/>
          </w:tcPr>
          <w:p w:rsidR="00BF3654" w:rsidRPr="00383ECB" w:rsidRDefault="00BF3654" w:rsidP="001A6AC9">
            <w:pPr>
              <w:pStyle w:val="TableParagraph"/>
              <w:spacing w:before="1" w:line="238" w:lineRule="exact"/>
              <w:ind w:left="54"/>
            </w:pPr>
            <w:r>
              <w:t>13</w:t>
            </w:r>
          </w:p>
        </w:tc>
        <w:tc>
          <w:tcPr>
            <w:tcW w:w="6946" w:type="dxa"/>
          </w:tcPr>
          <w:p w:rsidR="00BF3654" w:rsidRDefault="00BF3654" w:rsidP="001A6AC9">
            <w:pPr>
              <w:pStyle w:val="TableParagraph"/>
              <w:spacing w:before="1" w:line="238" w:lineRule="exact"/>
              <w:ind w:left="0"/>
              <w:rPr>
                <w:color w:val="000000"/>
              </w:rPr>
            </w:pPr>
            <w:r>
              <w:t xml:space="preserve">  Комплект захисних пластин  </w:t>
            </w:r>
          </w:p>
        </w:tc>
        <w:tc>
          <w:tcPr>
            <w:tcW w:w="1417" w:type="dxa"/>
          </w:tcPr>
          <w:p w:rsidR="00BF3654" w:rsidRPr="00383ECB" w:rsidRDefault="00BF3654" w:rsidP="00BF3654">
            <w:pPr>
              <w:pStyle w:val="TableParagraph"/>
              <w:spacing w:line="247" w:lineRule="exact"/>
              <w:ind w:left="0"/>
            </w:pPr>
            <w:r>
              <w:t>шт</w:t>
            </w:r>
          </w:p>
        </w:tc>
        <w:tc>
          <w:tcPr>
            <w:tcW w:w="1134" w:type="dxa"/>
          </w:tcPr>
          <w:p w:rsidR="00BF3654" w:rsidRPr="004D3AA5" w:rsidRDefault="00BF3654" w:rsidP="001A6AC9">
            <w:pPr>
              <w:pStyle w:val="TableParagraph"/>
              <w:spacing w:line="247" w:lineRule="exact"/>
              <w:ind w:left="0"/>
              <w:jc w:val="both"/>
              <w:rPr>
                <w:b/>
              </w:rPr>
            </w:pPr>
            <w:r w:rsidRPr="004D3AA5">
              <w:rPr>
                <w:b/>
              </w:rPr>
              <w:t>3</w:t>
            </w:r>
          </w:p>
        </w:tc>
      </w:tr>
      <w:tr w:rsidR="00BF3654" w:rsidRPr="00687B03" w:rsidTr="00BF3654">
        <w:trPr>
          <w:trHeight w:val="222"/>
        </w:trPr>
        <w:tc>
          <w:tcPr>
            <w:tcW w:w="426" w:type="dxa"/>
          </w:tcPr>
          <w:p w:rsidR="00BF3654" w:rsidRDefault="00BF3654" w:rsidP="001A6AC9">
            <w:pPr>
              <w:pStyle w:val="TableParagraph"/>
              <w:spacing w:before="1" w:line="238" w:lineRule="exact"/>
              <w:ind w:left="54"/>
            </w:pPr>
            <w:r>
              <w:t>14</w:t>
            </w:r>
          </w:p>
        </w:tc>
        <w:tc>
          <w:tcPr>
            <w:tcW w:w="6946" w:type="dxa"/>
          </w:tcPr>
          <w:p w:rsidR="00BF3654" w:rsidRDefault="00BF3654" w:rsidP="001A6AC9">
            <w:pPr>
              <w:pStyle w:val="TableParagraph"/>
              <w:spacing w:before="1" w:line="238" w:lineRule="exact"/>
              <w:ind w:left="54"/>
              <w:rPr>
                <w:color w:val="000000"/>
              </w:rPr>
            </w:pPr>
            <w:r>
              <w:t xml:space="preserve">Ширма пересувна рентгенозахисна  </w:t>
            </w:r>
          </w:p>
        </w:tc>
        <w:tc>
          <w:tcPr>
            <w:tcW w:w="1417" w:type="dxa"/>
          </w:tcPr>
          <w:p w:rsidR="00BF3654" w:rsidRPr="00383ECB" w:rsidRDefault="00BF3654" w:rsidP="00BF3654">
            <w:pPr>
              <w:pStyle w:val="TableParagraph"/>
              <w:spacing w:line="247" w:lineRule="exact"/>
              <w:ind w:left="0"/>
            </w:pPr>
            <w:r>
              <w:t>шт</w:t>
            </w:r>
          </w:p>
        </w:tc>
        <w:tc>
          <w:tcPr>
            <w:tcW w:w="1134" w:type="dxa"/>
          </w:tcPr>
          <w:p w:rsidR="00BF3654" w:rsidRPr="004D3AA5" w:rsidRDefault="00BF3654" w:rsidP="001A6AC9">
            <w:pPr>
              <w:pStyle w:val="TableParagraph"/>
              <w:spacing w:line="247" w:lineRule="exact"/>
              <w:ind w:left="0"/>
              <w:jc w:val="both"/>
              <w:rPr>
                <w:b/>
              </w:rPr>
            </w:pPr>
            <w:r w:rsidRPr="004D3AA5">
              <w:rPr>
                <w:b/>
              </w:rPr>
              <w:t>3</w:t>
            </w:r>
          </w:p>
        </w:tc>
      </w:tr>
      <w:tr w:rsidR="00BF3654" w:rsidRPr="00687B03" w:rsidTr="00BF3654">
        <w:trPr>
          <w:trHeight w:val="222"/>
        </w:trPr>
        <w:tc>
          <w:tcPr>
            <w:tcW w:w="426" w:type="dxa"/>
          </w:tcPr>
          <w:p w:rsidR="00BF3654" w:rsidRDefault="00BF3654" w:rsidP="001A6AC9">
            <w:pPr>
              <w:pStyle w:val="TableParagraph"/>
              <w:spacing w:before="1" w:line="238" w:lineRule="exact"/>
              <w:ind w:left="54"/>
            </w:pPr>
            <w:r>
              <w:t>15</w:t>
            </w:r>
          </w:p>
        </w:tc>
        <w:tc>
          <w:tcPr>
            <w:tcW w:w="6946" w:type="dxa"/>
          </w:tcPr>
          <w:p w:rsidR="00BF3654" w:rsidRDefault="00BF3654" w:rsidP="001A6AC9">
            <w:pPr>
              <w:pStyle w:val="TableParagraph"/>
              <w:spacing w:before="1" w:line="238" w:lineRule="exact"/>
              <w:ind w:left="54"/>
              <w:rPr>
                <w:color w:val="000000"/>
              </w:rPr>
            </w:pPr>
            <w:r>
              <w:t xml:space="preserve">Вішалка пересувна  </w:t>
            </w:r>
          </w:p>
        </w:tc>
        <w:tc>
          <w:tcPr>
            <w:tcW w:w="1417" w:type="dxa"/>
          </w:tcPr>
          <w:p w:rsidR="00BF3654" w:rsidRPr="00383ECB" w:rsidRDefault="00BF3654" w:rsidP="00BF3654">
            <w:pPr>
              <w:pStyle w:val="TableParagraph"/>
              <w:spacing w:line="247" w:lineRule="exact"/>
              <w:ind w:left="0"/>
            </w:pPr>
            <w:r>
              <w:t>шт</w:t>
            </w:r>
          </w:p>
        </w:tc>
        <w:tc>
          <w:tcPr>
            <w:tcW w:w="1134" w:type="dxa"/>
          </w:tcPr>
          <w:p w:rsidR="00BF3654" w:rsidRPr="004D3AA5" w:rsidRDefault="00BF3654" w:rsidP="001A6AC9">
            <w:pPr>
              <w:pStyle w:val="TableParagraph"/>
              <w:spacing w:line="247" w:lineRule="exact"/>
              <w:ind w:left="0"/>
              <w:jc w:val="both"/>
              <w:rPr>
                <w:b/>
              </w:rPr>
            </w:pPr>
            <w:r w:rsidRPr="004D3AA5">
              <w:rPr>
                <w:b/>
              </w:rPr>
              <w:t>4</w:t>
            </w:r>
          </w:p>
        </w:tc>
      </w:tr>
      <w:tr w:rsidR="00BF3654" w:rsidRPr="00687B03" w:rsidTr="00BF3654">
        <w:trPr>
          <w:trHeight w:val="222"/>
        </w:trPr>
        <w:tc>
          <w:tcPr>
            <w:tcW w:w="426" w:type="dxa"/>
          </w:tcPr>
          <w:p w:rsidR="00BF3654" w:rsidRDefault="00BF3654" w:rsidP="001A6AC9">
            <w:pPr>
              <w:pStyle w:val="TableParagraph"/>
              <w:spacing w:before="1" w:line="238" w:lineRule="exact"/>
              <w:ind w:left="54"/>
            </w:pPr>
            <w:r>
              <w:t>16</w:t>
            </w:r>
          </w:p>
        </w:tc>
        <w:tc>
          <w:tcPr>
            <w:tcW w:w="6946" w:type="dxa"/>
          </w:tcPr>
          <w:p w:rsidR="00BF3654" w:rsidRDefault="00BF3654" w:rsidP="001A6AC9">
            <w:pPr>
              <w:pStyle w:val="TableParagraph"/>
              <w:spacing w:before="1" w:line="238" w:lineRule="exact"/>
              <w:ind w:left="54"/>
              <w:rPr>
                <w:color w:val="000000"/>
              </w:rPr>
            </w:pPr>
            <w:r>
              <w:t>Захист нижньої частини стола</w:t>
            </w:r>
          </w:p>
        </w:tc>
        <w:tc>
          <w:tcPr>
            <w:tcW w:w="1417" w:type="dxa"/>
          </w:tcPr>
          <w:p w:rsidR="00BF3654" w:rsidRPr="00383ECB" w:rsidRDefault="00BF3654" w:rsidP="00BF3654">
            <w:pPr>
              <w:pStyle w:val="TableParagraph"/>
              <w:spacing w:line="247" w:lineRule="exact"/>
              <w:ind w:left="0"/>
            </w:pPr>
            <w:r>
              <w:t>шт</w:t>
            </w:r>
          </w:p>
        </w:tc>
        <w:tc>
          <w:tcPr>
            <w:tcW w:w="1134" w:type="dxa"/>
          </w:tcPr>
          <w:p w:rsidR="00BF3654" w:rsidRPr="004D3AA5" w:rsidRDefault="00BF3654" w:rsidP="001A6AC9">
            <w:pPr>
              <w:pStyle w:val="TableParagraph"/>
              <w:spacing w:line="247" w:lineRule="exact"/>
              <w:ind w:left="0"/>
              <w:jc w:val="both"/>
              <w:rPr>
                <w:b/>
              </w:rPr>
            </w:pPr>
            <w:r w:rsidRPr="004D3AA5">
              <w:rPr>
                <w:b/>
              </w:rPr>
              <w:t>3</w:t>
            </w:r>
          </w:p>
        </w:tc>
      </w:tr>
    </w:tbl>
    <w:p w:rsidR="00BF3654" w:rsidRDefault="00BF3654" w:rsidP="00BF3654">
      <w:pPr>
        <w:spacing w:after="0" w:line="240" w:lineRule="auto"/>
        <w:ind w:right="22"/>
        <w:rPr>
          <w:rFonts w:ascii="Times New Roman" w:eastAsia="Tahoma" w:hAnsi="Times New Roman"/>
          <w:b/>
          <w:i/>
          <w:color w:val="00000A"/>
          <w:lang w:eastAsia="zh-CN" w:bidi="hi-IN"/>
        </w:rPr>
      </w:pPr>
    </w:p>
    <w:tbl>
      <w:tblPr>
        <w:tblStyle w:val="a3"/>
        <w:tblW w:w="10490" w:type="dxa"/>
        <w:tblInd w:w="-856" w:type="dxa"/>
        <w:tblLook w:val="04A0" w:firstRow="1" w:lastRow="0" w:firstColumn="1" w:lastColumn="0" w:noHBand="0" w:noVBand="1"/>
      </w:tblPr>
      <w:tblGrid>
        <w:gridCol w:w="458"/>
        <w:gridCol w:w="1637"/>
        <w:gridCol w:w="8395"/>
      </w:tblGrid>
      <w:tr w:rsidR="00BF3654" w:rsidRPr="00173503" w:rsidTr="00BF3654">
        <w:tc>
          <w:tcPr>
            <w:tcW w:w="458" w:type="dxa"/>
          </w:tcPr>
          <w:p w:rsidR="00BF3654" w:rsidRPr="002527F0" w:rsidRDefault="00BF3654" w:rsidP="001A6AC9">
            <w:pPr>
              <w:jc w:val="both"/>
            </w:pPr>
            <w:r w:rsidRPr="002527F0">
              <w:t>№ з/п</w:t>
            </w:r>
          </w:p>
        </w:tc>
        <w:tc>
          <w:tcPr>
            <w:tcW w:w="1637" w:type="dxa"/>
          </w:tcPr>
          <w:p w:rsidR="00BF3654" w:rsidRPr="002527F0" w:rsidRDefault="00BF3654" w:rsidP="001A6AC9">
            <w:pPr>
              <w:jc w:val="both"/>
            </w:pPr>
            <w:r w:rsidRPr="002527F0">
              <w:t>Предмет закупівлі</w:t>
            </w:r>
          </w:p>
        </w:tc>
        <w:tc>
          <w:tcPr>
            <w:tcW w:w="8395" w:type="dxa"/>
          </w:tcPr>
          <w:p w:rsidR="00BF3654" w:rsidRPr="002527F0" w:rsidRDefault="00BF3654" w:rsidP="001A6AC9">
            <w:pPr>
              <w:jc w:val="both"/>
            </w:pPr>
            <w:r w:rsidRPr="002527F0">
              <w:t xml:space="preserve">Технічний </w:t>
            </w:r>
            <w:proofErr w:type="gramStart"/>
            <w:r w:rsidRPr="002527F0">
              <w:t>опис  предмета</w:t>
            </w:r>
            <w:proofErr w:type="gramEnd"/>
            <w:r w:rsidRPr="002527F0">
              <w:t xml:space="preserve"> закупівлі та характеристики</w:t>
            </w:r>
          </w:p>
        </w:tc>
      </w:tr>
      <w:tr w:rsidR="00BF3654" w:rsidRPr="000B2749" w:rsidTr="00BF3654">
        <w:tc>
          <w:tcPr>
            <w:tcW w:w="458" w:type="dxa"/>
          </w:tcPr>
          <w:p w:rsidR="00BF3654" w:rsidRPr="002527F0" w:rsidRDefault="00BF3654" w:rsidP="001A6AC9">
            <w:pPr>
              <w:jc w:val="center"/>
            </w:pPr>
            <w:r w:rsidRPr="002527F0">
              <w:t>1</w:t>
            </w:r>
          </w:p>
        </w:tc>
        <w:tc>
          <w:tcPr>
            <w:tcW w:w="1637" w:type="dxa"/>
          </w:tcPr>
          <w:p w:rsidR="00BF3654" w:rsidRPr="002527F0" w:rsidRDefault="00BF3654" w:rsidP="001A6AC9">
            <w:r w:rsidRPr="002527F0">
              <w:t>Комір захисний великий</w:t>
            </w:r>
          </w:p>
        </w:tc>
        <w:tc>
          <w:tcPr>
            <w:tcW w:w="8395" w:type="dxa"/>
          </w:tcPr>
          <w:p w:rsidR="00BF3654" w:rsidRDefault="00BF3654" w:rsidP="001A6AC9">
            <w:pPr>
              <w:jc w:val="both"/>
            </w:pPr>
            <w:r w:rsidRPr="002527F0">
              <w:t>Розмір: 6/16-65см</w:t>
            </w:r>
            <w:r>
              <w:t xml:space="preserve">. Матеріал: </w:t>
            </w:r>
            <w:r w:rsidRPr="002527F0">
              <w:t>просвинцьован</w:t>
            </w:r>
            <w:r>
              <w:t>ий</w:t>
            </w:r>
            <w:r w:rsidRPr="002527F0">
              <w:t xml:space="preserve"> вініл. </w:t>
            </w:r>
            <w:r>
              <w:t xml:space="preserve"> </w:t>
            </w:r>
            <w:r w:rsidRPr="002527F0">
              <w:t>Свинцевий еквівалент: Pb=0,50</w:t>
            </w:r>
            <w:r>
              <w:t xml:space="preserve">. </w:t>
            </w:r>
            <w:r w:rsidRPr="002527F0">
              <w:t xml:space="preserve">Даний матеріал забезпечує захист від радіаційного випромінювання, який є багатошаровим для забезпечення максимальної гнучкості та легкості. Комір захисний великий забезпечує надійний захист щитоподібної залози, всі внутрішні з'єднання деталей додатково перекриті рентгенозахисним покриттям. </w:t>
            </w:r>
          </w:p>
          <w:p w:rsidR="00BF3654" w:rsidRPr="002527F0" w:rsidRDefault="00BF3654" w:rsidP="001A6AC9">
            <w:pPr>
              <w:jc w:val="both"/>
            </w:pPr>
            <w:r w:rsidRPr="002527F0">
              <w:lastRenderedPageBreak/>
              <w:t>Зовнішня поверхня ЗІЗ дозволяє проводити дезінфекцію 3%-м розчином перекису водню с додаванням 0,5% миючого засобу.</w:t>
            </w:r>
          </w:p>
          <w:p w:rsidR="00BF3654" w:rsidRPr="002527F0" w:rsidRDefault="00BF3654" w:rsidP="001A6AC9">
            <w:pPr>
              <w:jc w:val="both"/>
            </w:pPr>
            <w:r>
              <w:t>В</w:t>
            </w:r>
            <w:r w:rsidRPr="002527F0">
              <w:t>ідповід</w:t>
            </w:r>
            <w:r>
              <w:t>ність</w:t>
            </w:r>
            <w:r w:rsidRPr="002527F0">
              <w:t xml:space="preserve"> стандартам EN 61331-3: 2015; EN ISO 13688:2014. </w:t>
            </w:r>
          </w:p>
          <w:p w:rsidR="00BF3654" w:rsidRPr="002527F0" w:rsidRDefault="00BF3654" w:rsidP="001A6AC9">
            <w:pPr>
              <w:jc w:val="both"/>
            </w:pPr>
            <w:r w:rsidRPr="002527F0">
              <w:t xml:space="preserve">Також, рентген захисний виріб має пройти випробування та сертифікацію відповідно до Регламенту Європейського Парламенту </w:t>
            </w:r>
            <w:proofErr w:type="gramStart"/>
            <w:r w:rsidRPr="002527F0">
              <w:t>і Ради</w:t>
            </w:r>
            <w:proofErr w:type="gramEnd"/>
            <w:r w:rsidRPr="002527F0">
              <w:t xml:space="preserve"> (ЄС) № 2016/425 від 9 березня 2016 року про засоби індивідуального захисту та скасування Директиви Ради 89/686/ЄЕС. Учасник повинен надати підтвердження у складі пропозиції.</w:t>
            </w:r>
          </w:p>
        </w:tc>
      </w:tr>
      <w:tr w:rsidR="00BF3654" w:rsidRPr="000B2749" w:rsidTr="00BF3654">
        <w:tc>
          <w:tcPr>
            <w:tcW w:w="458" w:type="dxa"/>
          </w:tcPr>
          <w:p w:rsidR="00BF3654" w:rsidRPr="002527F0" w:rsidRDefault="00BF3654" w:rsidP="001A6AC9">
            <w:pPr>
              <w:jc w:val="center"/>
            </w:pPr>
            <w:r w:rsidRPr="002527F0">
              <w:lastRenderedPageBreak/>
              <w:t>2</w:t>
            </w:r>
          </w:p>
        </w:tc>
        <w:tc>
          <w:tcPr>
            <w:tcW w:w="1637" w:type="dxa"/>
          </w:tcPr>
          <w:p w:rsidR="00BF3654" w:rsidRPr="002527F0" w:rsidRDefault="00BF3654" w:rsidP="001A6AC9">
            <w:r w:rsidRPr="002527F0">
              <w:t>Комір захисний великий</w:t>
            </w:r>
          </w:p>
        </w:tc>
        <w:tc>
          <w:tcPr>
            <w:tcW w:w="8395" w:type="dxa"/>
          </w:tcPr>
          <w:p w:rsidR="00BF3654" w:rsidRPr="002527F0" w:rsidRDefault="00BF3654" w:rsidP="001A6AC9">
            <w:pPr>
              <w:jc w:val="both"/>
            </w:pPr>
            <w:r w:rsidRPr="002527F0">
              <w:t>Розмір: 6/16-60 см</w:t>
            </w:r>
            <w:r>
              <w:t>.</w:t>
            </w:r>
            <w:r w:rsidRPr="002527F0">
              <w:t xml:space="preserve"> </w:t>
            </w:r>
            <w:r>
              <w:t xml:space="preserve">Матеріал: </w:t>
            </w:r>
            <w:r w:rsidRPr="002527F0">
              <w:t>просвинцьован</w:t>
            </w:r>
            <w:r>
              <w:t>ий</w:t>
            </w:r>
            <w:r w:rsidRPr="002527F0">
              <w:t xml:space="preserve"> вініл. </w:t>
            </w:r>
            <w:r>
              <w:t xml:space="preserve"> </w:t>
            </w:r>
            <w:r w:rsidRPr="002527F0">
              <w:t>Свинцевий еквівалент: Pb=0,50</w:t>
            </w:r>
            <w:r>
              <w:t xml:space="preserve">. </w:t>
            </w:r>
            <w:r w:rsidRPr="002527F0">
              <w:t>Даний матеріал забезпечує захист від радіаційного випромінювання, який є багатошаровим для забезпечення максимальної гнучкості та легкості. Комір захисний великий забезпечує надійний захист щитоподібної залози, всі внутрішні з'єднання деталей додатково перекриті рентгенозахисним покриттям. Зовнішня поверхня ЗІЗ дозволяє проводити дезінфекцію 3%-м розчином перекису водню с додаванням 0,5% миючого засобу.</w:t>
            </w:r>
          </w:p>
          <w:p w:rsidR="00BF3654" w:rsidRPr="002527F0" w:rsidRDefault="00BF3654" w:rsidP="001A6AC9">
            <w:pPr>
              <w:jc w:val="both"/>
            </w:pPr>
            <w:r>
              <w:t>В</w:t>
            </w:r>
            <w:r w:rsidRPr="002527F0">
              <w:t>ідповід</w:t>
            </w:r>
            <w:r>
              <w:t>ність</w:t>
            </w:r>
            <w:r w:rsidRPr="002527F0">
              <w:t xml:space="preserve"> стандартам EN 61331-3: 2015; EN ISO 13688:2014. </w:t>
            </w:r>
          </w:p>
          <w:p w:rsidR="00BF3654" w:rsidRPr="002527F0" w:rsidRDefault="00BF3654" w:rsidP="001A6AC9">
            <w:pPr>
              <w:jc w:val="both"/>
            </w:pPr>
            <w:r w:rsidRPr="002527F0">
              <w:t xml:space="preserve">Також, рентген захисний виріб має пройти випробування та сертифікацію відповідно до Регламенту Європейського Парламенту </w:t>
            </w:r>
            <w:proofErr w:type="gramStart"/>
            <w:r w:rsidRPr="002527F0">
              <w:t>і Ради</w:t>
            </w:r>
            <w:proofErr w:type="gramEnd"/>
            <w:r w:rsidRPr="002527F0">
              <w:t xml:space="preserve"> (ЄС) № 2016/425 від 9 березня 2016 року про засоби індивідуального захисту та скасування Директиви Ради 89/686/ЄЕС. Учасник повинен надати підтвердження у складі пропозиції.</w:t>
            </w:r>
          </w:p>
        </w:tc>
      </w:tr>
      <w:tr w:rsidR="00BF3654" w:rsidRPr="000B2749" w:rsidTr="00BF3654">
        <w:tc>
          <w:tcPr>
            <w:tcW w:w="458" w:type="dxa"/>
          </w:tcPr>
          <w:p w:rsidR="00BF3654" w:rsidRPr="002527F0" w:rsidRDefault="00BF3654" w:rsidP="001A6AC9">
            <w:pPr>
              <w:jc w:val="center"/>
            </w:pPr>
            <w:r w:rsidRPr="002527F0">
              <w:t>3</w:t>
            </w:r>
          </w:p>
        </w:tc>
        <w:tc>
          <w:tcPr>
            <w:tcW w:w="1637" w:type="dxa"/>
          </w:tcPr>
          <w:p w:rsidR="00BF3654" w:rsidRPr="002527F0" w:rsidRDefault="00BF3654" w:rsidP="001A6AC9">
            <w:r w:rsidRPr="002527F0">
              <w:t>Комір захисний великий</w:t>
            </w:r>
          </w:p>
        </w:tc>
        <w:tc>
          <w:tcPr>
            <w:tcW w:w="8395" w:type="dxa"/>
          </w:tcPr>
          <w:p w:rsidR="00BF3654" w:rsidRPr="002527F0" w:rsidRDefault="00BF3654" w:rsidP="001A6AC9">
            <w:pPr>
              <w:jc w:val="both"/>
            </w:pPr>
            <w:r w:rsidRPr="002527F0">
              <w:t>Розмір: 6/16-</w:t>
            </w:r>
            <w:r>
              <w:t>54</w:t>
            </w:r>
            <w:r w:rsidRPr="002527F0">
              <w:t xml:space="preserve"> см</w:t>
            </w:r>
            <w:r>
              <w:t>.</w:t>
            </w:r>
            <w:r w:rsidRPr="002527F0">
              <w:t xml:space="preserve"> </w:t>
            </w:r>
            <w:r>
              <w:t xml:space="preserve">Матеріал: </w:t>
            </w:r>
            <w:r w:rsidRPr="002527F0">
              <w:t>просвинцьован</w:t>
            </w:r>
            <w:r>
              <w:t>ий</w:t>
            </w:r>
            <w:r w:rsidRPr="002527F0">
              <w:t xml:space="preserve"> вініл. </w:t>
            </w:r>
            <w:r>
              <w:t xml:space="preserve"> </w:t>
            </w:r>
            <w:r w:rsidRPr="002527F0">
              <w:t>Свинцевий еквівалент: Pb=0,50</w:t>
            </w:r>
            <w:r>
              <w:t xml:space="preserve">.  </w:t>
            </w:r>
            <w:r w:rsidRPr="002527F0">
              <w:t>Даний матеріал забезпечує захист від радіаційного випромінювання, який є багатошаровим для забезпечення максимальної гнучкості та легкості. Комір захисний великий забезпечує надійний захист щитоподібної залози, всі внутрішні з'єднання деталей додатково перекриті рентгенозахисним покриттям. Зовнішня поверхня ЗІЗ дозволяє проводити дезінфекцію 3%-м розчином перекису водню с додаванням 0,5% миючого засобу.</w:t>
            </w:r>
          </w:p>
          <w:p w:rsidR="00BF3654" w:rsidRPr="002527F0" w:rsidRDefault="00BF3654" w:rsidP="001A6AC9">
            <w:pPr>
              <w:jc w:val="both"/>
            </w:pPr>
            <w:r>
              <w:t>В</w:t>
            </w:r>
            <w:r w:rsidRPr="002527F0">
              <w:t>ідповід</w:t>
            </w:r>
            <w:r>
              <w:t>ність</w:t>
            </w:r>
            <w:r w:rsidRPr="002527F0">
              <w:t xml:space="preserve"> стандартам EN 61331-3: 2015; EN ISO 13688:2014. </w:t>
            </w:r>
          </w:p>
          <w:p w:rsidR="00BF3654" w:rsidRPr="002527F0" w:rsidRDefault="00BF3654" w:rsidP="001A6AC9">
            <w:pPr>
              <w:jc w:val="both"/>
            </w:pPr>
            <w:r w:rsidRPr="002527F0">
              <w:t xml:space="preserve">Також, рентген захисний виріб має пройти випробування та сертифікацію відповідно до Регламенту Європейського Парламенту </w:t>
            </w:r>
            <w:proofErr w:type="gramStart"/>
            <w:r w:rsidRPr="002527F0">
              <w:t>і Ради</w:t>
            </w:r>
            <w:proofErr w:type="gramEnd"/>
            <w:r w:rsidRPr="002527F0">
              <w:t xml:space="preserve"> (ЄС) № 2016/425 від 9 березня 2016 року про засоби індивідуального захисту та скасування Директиви Ради 89/686/ЄЕС. Учасник повинен надати підтвердження у складі пропозиції.</w:t>
            </w:r>
          </w:p>
        </w:tc>
      </w:tr>
      <w:tr w:rsidR="00BF3654" w:rsidRPr="000B2749" w:rsidTr="00BF3654">
        <w:tc>
          <w:tcPr>
            <w:tcW w:w="458" w:type="dxa"/>
          </w:tcPr>
          <w:p w:rsidR="00BF3654" w:rsidRPr="002527F0" w:rsidRDefault="00BF3654" w:rsidP="001A6AC9">
            <w:pPr>
              <w:jc w:val="center"/>
            </w:pPr>
            <w:r w:rsidRPr="002527F0">
              <w:t>4</w:t>
            </w:r>
          </w:p>
        </w:tc>
        <w:tc>
          <w:tcPr>
            <w:tcW w:w="1637" w:type="dxa"/>
          </w:tcPr>
          <w:p w:rsidR="00BF3654" w:rsidRPr="002527F0" w:rsidRDefault="00BF3654" w:rsidP="001A6AC9">
            <w:r w:rsidRPr="002527F0">
              <w:t>Жилет з максимальним запахом</w:t>
            </w:r>
          </w:p>
        </w:tc>
        <w:tc>
          <w:tcPr>
            <w:tcW w:w="8395" w:type="dxa"/>
          </w:tcPr>
          <w:p w:rsidR="00BF3654" w:rsidRPr="002527F0" w:rsidRDefault="00BF3654" w:rsidP="001A6AC9">
            <w:pPr>
              <w:jc w:val="both"/>
            </w:pPr>
            <w:r w:rsidRPr="002527F0">
              <w:t>Жилет з максимальним запахом</w:t>
            </w:r>
            <w:r>
              <w:t xml:space="preserve">. </w:t>
            </w:r>
            <w:r w:rsidRPr="002527F0">
              <w:t>Розмір: XL</w:t>
            </w:r>
          </w:p>
          <w:p w:rsidR="00BF3654" w:rsidRPr="002527F0" w:rsidRDefault="00BF3654" w:rsidP="001A6AC9">
            <w:pPr>
              <w:jc w:val="both"/>
            </w:pPr>
            <w:r w:rsidRPr="002527F0">
              <w:t>Довжина: 70</w:t>
            </w:r>
            <w:r>
              <w:t xml:space="preserve"> </w:t>
            </w:r>
            <w:r w:rsidRPr="002527F0">
              <w:t>см</w:t>
            </w:r>
            <w:r>
              <w:t xml:space="preserve">. Матеріал: </w:t>
            </w:r>
            <w:r w:rsidRPr="002527F0">
              <w:t>просвинцьован</w:t>
            </w:r>
            <w:r>
              <w:t>ий</w:t>
            </w:r>
            <w:r w:rsidRPr="002527F0">
              <w:t xml:space="preserve"> вініл. </w:t>
            </w:r>
            <w:r>
              <w:t xml:space="preserve"> </w:t>
            </w:r>
            <w:r w:rsidRPr="002527F0">
              <w:t>Свинцевий еквівалент:</w:t>
            </w:r>
            <w:r w:rsidRPr="00B13B47">
              <w:t xml:space="preserve"> </w:t>
            </w:r>
            <w:r w:rsidRPr="002527F0">
              <w:t>Pb</w:t>
            </w:r>
            <w:r w:rsidRPr="00B13B47">
              <w:t>=0,5/0,35</w:t>
            </w:r>
            <w:r>
              <w:t xml:space="preserve">. </w:t>
            </w:r>
            <w:r w:rsidRPr="002527F0">
              <w:t xml:space="preserve">Даний матеріал забезпечує захист від радіаційного випромінювання, який є багатошаровим для забезпечення максимальної гнучкості та легкості. Жилет з максимальним запахом призначений для захисту органів грудної </w:t>
            </w:r>
            <w:proofErr w:type="gramStart"/>
            <w:r w:rsidRPr="002527F0">
              <w:t>клітки  спереду</w:t>
            </w:r>
            <w:proofErr w:type="gramEnd"/>
            <w:r w:rsidRPr="002527F0">
              <w:t xml:space="preserve"> і ззаду. Ширина передньої панелі складає 60% повного обхвату виробу. Зовнішня поверхня ЗІЗ дозволяє проводити дезінфекцію 3%-м розчином перекису водню с додаванням 0,5% миючого засобу.</w:t>
            </w:r>
          </w:p>
          <w:p w:rsidR="00BF3654" w:rsidRPr="002527F0" w:rsidRDefault="00BF3654" w:rsidP="001A6AC9">
            <w:pPr>
              <w:jc w:val="both"/>
            </w:pPr>
            <w:r>
              <w:t xml:space="preserve">Відповідність </w:t>
            </w:r>
            <w:r w:rsidRPr="002527F0">
              <w:t xml:space="preserve">стандартам EN 61331-3: 2015; EN ISO 13688:2014. Також, рентген захисний виріб має пройти випробування та сертифікацію відповідно до Регламенту Європейського Парламенту </w:t>
            </w:r>
            <w:proofErr w:type="gramStart"/>
            <w:r w:rsidRPr="002527F0">
              <w:t>і Ради</w:t>
            </w:r>
            <w:proofErr w:type="gramEnd"/>
            <w:r w:rsidRPr="002527F0">
              <w:t xml:space="preserve"> (ЄС) № 2016/425 від 9 березня 2016 року про засоби індивідуального захисту та скасування Директиви Ради 89/686/ЄЕС. Учасник повинен надати підтвердження у складі пропозиції.</w:t>
            </w:r>
          </w:p>
        </w:tc>
      </w:tr>
      <w:tr w:rsidR="00BF3654" w:rsidRPr="000B2749" w:rsidTr="00BF3654">
        <w:tc>
          <w:tcPr>
            <w:tcW w:w="458" w:type="dxa"/>
          </w:tcPr>
          <w:p w:rsidR="00BF3654" w:rsidRPr="002527F0" w:rsidRDefault="00BF3654" w:rsidP="001A6AC9">
            <w:pPr>
              <w:jc w:val="center"/>
            </w:pPr>
            <w:r w:rsidRPr="002527F0">
              <w:t>5</w:t>
            </w:r>
          </w:p>
        </w:tc>
        <w:tc>
          <w:tcPr>
            <w:tcW w:w="1637" w:type="dxa"/>
          </w:tcPr>
          <w:p w:rsidR="00BF3654" w:rsidRPr="002527F0" w:rsidRDefault="00BF3654" w:rsidP="001A6AC9">
            <w:r w:rsidRPr="002527F0">
              <w:t>Жилет з максимальним запахом</w:t>
            </w:r>
          </w:p>
        </w:tc>
        <w:tc>
          <w:tcPr>
            <w:tcW w:w="8395" w:type="dxa"/>
          </w:tcPr>
          <w:p w:rsidR="00BF3654" w:rsidRPr="00B13B47" w:rsidRDefault="00BF3654" w:rsidP="001A6AC9">
            <w:pPr>
              <w:jc w:val="both"/>
            </w:pPr>
            <w:r w:rsidRPr="002527F0">
              <w:t>Жилет</w:t>
            </w:r>
            <w:r>
              <w:t xml:space="preserve"> </w:t>
            </w:r>
            <w:r w:rsidRPr="002527F0">
              <w:t>з максимальним запахом.</w:t>
            </w:r>
            <w:r>
              <w:t xml:space="preserve"> </w:t>
            </w:r>
            <w:r w:rsidRPr="002527F0">
              <w:t>Розмір: L</w:t>
            </w:r>
          </w:p>
          <w:p w:rsidR="00BF3654" w:rsidRPr="00B13B47" w:rsidRDefault="00BF3654" w:rsidP="001A6AC9">
            <w:pPr>
              <w:jc w:val="both"/>
            </w:pPr>
            <w:r w:rsidRPr="002527F0">
              <w:t>Довжина: 70</w:t>
            </w:r>
            <w:r>
              <w:t xml:space="preserve"> </w:t>
            </w:r>
            <w:r w:rsidRPr="002527F0">
              <w:t>см</w:t>
            </w:r>
            <w:r>
              <w:t>.</w:t>
            </w:r>
            <w:r w:rsidRPr="002527F0">
              <w:t xml:space="preserve"> </w:t>
            </w:r>
            <w:r>
              <w:t xml:space="preserve">Матеріал: </w:t>
            </w:r>
            <w:r w:rsidRPr="002527F0">
              <w:t>просвинцьован</w:t>
            </w:r>
            <w:r>
              <w:t>ий</w:t>
            </w:r>
            <w:r w:rsidRPr="002527F0">
              <w:t xml:space="preserve"> вініл</w:t>
            </w:r>
            <w:r>
              <w:t xml:space="preserve">. </w:t>
            </w:r>
            <w:r w:rsidRPr="002527F0">
              <w:t>Свинцевий еквівалент:</w:t>
            </w:r>
            <w:r w:rsidRPr="00B13B47">
              <w:t xml:space="preserve"> </w:t>
            </w:r>
            <w:r w:rsidRPr="002527F0">
              <w:t>Pb</w:t>
            </w:r>
            <w:r w:rsidRPr="00B13B47">
              <w:t>=0,5/0,35</w:t>
            </w:r>
            <w:r>
              <w:t xml:space="preserve">. </w:t>
            </w:r>
            <w:r w:rsidRPr="002527F0">
              <w:t>Даний матеріал забезпечує захист від радіаційного випромінювання, який є багатошаровим для забезпечення максимальної гнучкості та легкості. Жилет з максимальним запахом призначений для захисту органів грудної клітки    спереду і ззаду. Ширина передньої панелі складає 60% повного обхвату виробу. Зовнішня поверхня ЗІЗ дозволяє проводити дезінфекцію 3%-м розчином перекису водню с додаванням 0,5% миючого засобу.</w:t>
            </w:r>
          </w:p>
          <w:p w:rsidR="00BF3654" w:rsidRPr="002527F0" w:rsidRDefault="00BF3654" w:rsidP="001A6AC9">
            <w:pPr>
              <w:jc w:val="both"/>
            </w:pPr>
            <w:r>
              <w:t>Відповідність</w:t>
            </w:r>
            <w:r w:rsidRPr="002527F0">
              <w:t xml:space="preserve"> стандартам EN 61331-3: 2015; EN ISO 13688:2014. Також, рентген захисний виріб має пройти випробування та сертифікацію відповідно до Регламенту Європейського Парламенту </w:t>
            </w:r>
            <w:proofErr w:type="gramStart"/>
            <w:r w:rsidRPr="002527F0">
              <w:t>і Ради</w:t>
            </w:r>
            <w:proofErr w:type="gramEnd"/>
            <w:r w:rsidRPr="002527F0">
              <w:t xml:space="preserve"> (ЄС) № 2016/425 від 9 березня 2016 року про засоби індивідуального захисту та скасування Директиви Ради 89/686/ЄЕС. Учасник повинен надати підтвердження у складі пропозиції.</w:t>
            </w:r>
          </w:p>
        </w:tc>
      </w:tr>
      <w:tr w:rsidR="00BF3654" w:rsidRPr="000B2749" w:rsidTr="00BF3654">
        <w:tc>
          <w:tcPr>
            <w:tcW w:w="458" w:type="dxa"/>
          </w:tcPr>
          <w:p w:rsidR="00BF3654" w:rsidRPr="002527F0" w:rsidRDefault="00BF3654" w:rsidP="001A6AC9">
            <w:pPr>
              <w:jc w:val="center"/>
            </w:pPr>
            <w:r w:rsidRPr="002527F0">
              <w:t>6</w:t>
            </w:r>
          </w:p>
        </w:tc>
        <w:tc>
          <w:tcPr>
            <w:tcW w:w="1637" w:type="dxa"/>
          </w:tcPr>
          <w:p w:rsidR="00BF3654" w:rsidRPr="002527F0" w:rsidRDefault="00BF3654" w:rsidP="001A6AC9">
            <w:r w:rsidRPr="002527F0">
              <w:t>Спідниця захисна стандартна</w:t>
            </w:r>
          </w:p>
        </w:tc>
        <w:tc>
          <w:tcPr>
            <w:tcW w:w="8395" w:type="dxa"/>
          </w:tcPr>
          <w:p w:rsidR="00BF3654" w:rsidRPr="00B50814" w:rsidRDefault="00BF3654" w:rsidP="001A6AC9">
            <w:pPr>
              <w:jc w:val="both"/>
            </w:pPr>
            <w:r w:rsidRPr="002527F0">
              <w:t>Розмір: L</w:t>
            </w:r>
            <w:r>
              <w:t xml:space="preserve">. </w:t>
            </w:r>
            <w:r w:rsidRPr="002527F0">
              <w:t>Довжина: 70см</w:t>
            </w:r>
            <w:r>
              <w:t xml:space="preserve">. Матеріал: </w:t>
            </w:r>
            <w:r w:rsidRPr="002527F0">
              <w:t>просвинцьован</w:t>
            </w:r>
            <w:r>
              <w:t>ий</w:t>
            </w:r>
            <w:r w:rsidRPr="002527F0">
              <w:t xml:space="preserve"> вініл. Свинцевий еквівалент:</w:t>
            </w:r>
            <w:r>
              <w:t xml:space="preserve"> </w:t>
            </w:r>
            <w:r w:rsidRPr="002527F0">
              <w:t>Pb</w:t>
            </w:r>
            <w:r w:rsidRPr="00B50814">
              <w:t>=0,5/0,</w:t>
            </w:r>
            <w:proofErr w:type="gramStart"/>
            <w:r w:rsidRPr="00B50814">
              <w:t>35</w:t>
            </w:r>
            <w:r>
              <w:t>.</w:t>
            </w:r>
            <w:r w:rsidRPr="002527F0">
              <w:t>Даний</w:t>
            </w:r>
            <w:proofErr w:type="gramEnd"/>
            <w:r w:rsidRPr="002527F0">
              <w:t xml:space="preserve"> матеріал забезпечує захист від радіаційного випромінювання, який є багатошаровим для забезпечення максимальної гнучкості та легкості. Призначена для захисту персоналу і пацієнта для захисту з усіх боків області гонад і кісток тазу. Ширина передньої панелі спідниці складає 60% повного обхвату виробу. Зовнішня поверхня ЗІЗ дозволяє проводити дезінфекцію 3%-м розчином перекису водню с додаванням 0,5% миючого засобу.</w:t>
            </w:r>
          </w:p>
          <w:p w:rsidR="00BF3654" w:rsidRPr="002527F0" w:rsidRDefault="00BF3654" w:rsidP="001A6AC9">
            <w:pPr>
              <w:jc w:val="both"/>
            </w:pPr>
            <w:r>
              <w:t xml:space="preserve">Відповідність </w:t>
            </w:r>
            <w:r w:rsidRPr="002527F0">
              <w:t xml:space="preserve">стандартам EN 61331-3: 2015; EN ISO 13688:2014. Також, рентген захисний виріб має пройти випробування та сертифікацію відповідно до Регламенту Європейського Парламенту </w:t>
            </w:r>
            <w:proofErr w:type="gramStart"/>
            <w:r w:rsidRPr="002527F0">
              <w:t>і Ради</w:t>
            </w:r>
            <w:proofErr w:type="gramEnd"/>
            <w:r w:rsidRPr="002527F0">
              <w:t xml:space="preserve"> (ЄС) № 2016/425 від 9 березня 2016 року про засоби індивідуального захисту та скасування Директиви Ради 89/686/ЄЕС. Учасник повинен надати підтвердження у складі пропозиції.</w:t>
            </w:r>
          </w:p>
        </w:tc>
      </w:tr>
      <w:tr w:rsidR="00BF3654" w:rsidRPr="000B2749" w:rsidTr="00BF3654">
        <w:tc>
          <w:tcPr>
            <w:tcW w:w="458" w:type="dxa"/>
          </w:tcPr>
          <w:p w:rsidR="00BF3654" w:rsidRPr="002527F0" w:rsidRDefault="00BF3654" w:rsidP="001A6AC9">
            <w:pPr>
              <w:jc w:val="center"/>
            </w:pPr>
            <w:r w:rsidRPr="002527F0">
              <w:lastRenderedPageBreak/>
              <w:t>7</w:t>
            </w:r>
          </w:p>
        </w:tc>
        <w:tc>
          <w:tcPr>
            <w:tcW w:w="1637" w:type="dxa"/>
          </w:tcPr>
          <w:p w:rsidR="00BF3654" w:rsidRPr="002527F0" w:rsidRDefault="00BF3654" w:rsidP="001A6AC9">
            <w:r w:rsidRPr="002527F0">
              <w:t>Спідниця захисна стандартна</w:t>
            </w:r>
          </w:p>
        </w:tc>
        <w:tc>
          <w:tcPr>
            <w:tcW w:w="8395" w:type="dxa"/>
          </w:tcPr>
          <w:p w:rsidR="00BF3654" w:rsidRPr="002527F0" w:rsidRDefault="00BF3654" w:rsidP="001A6AC9">
            <w:pPr>
              <w:jc w:val="both"/>
            </w:pPr>
            <w:r w:rsidRPr="002527F0">
              <w:t xml:space="preserve"> Розмір: XL</w:t>
            </w:r>
            <w:r>
              <w:t xml:space="preserve">. </w:t>
            </w:r>
            <w:r w:rsidRPr="002527F0">
              <w:t>Довжина: 70см</w:t>
            </w:r>
            <w:r>
              <w:t xml:space="preserve">. Матеріал: </w:t>
            </w:r>
            <w:r w:rsidRPr="002527F0">
              <w:t>просвинцьован</w:t>
            </w:r>
            <w:r>
              <w:t>ий</w:t>
            </w:r>
            <w:r w:rsidRPr="002527F0">
              <w:t xml:space="preserve"> вініл. Свинцевий еквівалент:</w:t>
            </w:r>
            <w:r>
              <w:t xml:space="preserve"> </w:t>
            </w:r>
            <w:r w:rsidRPr="002527F0">
              <w:t>Pb</w:t>
            </w:r>
            <w:r w:rsidRPr="00B50814">
              <w:t>=0,5/0,35</w:t>
            </w:r>
            <w:r>
              <w:t xml:space="preserve">. </w:t>
            </w:r>
            <w:r w:rsidRPr="002527F0">
              <w:t>Даний матеріал забезпечує захист від радіаційного випромінювання, який є багатошаровим для забезпечення максимальної гнучкості та легкості. Призначена для захисту персоналу і пацієнта для захисту з усіх боків області гонад і кісток тазу. Ширина передньої панелі спідниці складає 60% повного обхвату виробу. Зовнішня поверхня ЗІЗ дозволяє проводити дезінфекцію 3%-м розчином перекису водню с додаванням 0,5% миючого засобу.</w:t>
            </w:r>
          </w:p>
          <w:p w:rsidR="00BF3654" w:rsidRPr="002527F0" w:rsidRDefault="00BF3654" w:rsidP="001A6AC9">
            <w:pPr>
              <w:jc w:val="both"/>
            </w:pPr>
            <w:r>
              <w:t xml:space="preserve">Відповідність </w:t>
            </w:r>
            <w:r w:rsidRPr="002527F0">
              <w:t xml:space="preserve">стандартам EN 61331-3: 2015; EN ISO 13688:2014. Також, рентген захисний виріб має пройти випробування та сертифікацію відповідно до Регламенту Європейського Парламенту </w:t>
            </w:r>
            <w:proofErr w:type="gramStart"/>
            <w:r w:rsidRPr="002527F0">
              <w:t>і Ради</w:t>
            </w:r>
            <w:proofErr w:type="gramEnd"/>
            <w:r w:rsidRPr="002527F0">
              <w:t xml:space="preserve"> (ЄС) № 2016/425 від 9 березня 2016 року про засоби індивідуального захисту та скасування Директиви Ради 89/686/ЄЕС. Учасник повинен надати підтвердження у складі пропозиції.</w:t>
            </w:r>
          </w:p>
        </w:tc>
      </w:tr>
      <w:tr w:rsidR="00BF3654" w:rsidRPr="000B2749" w:rsidTr="00BF3654">
        <w:tc>
          <w:tcPr>
            <w:tcW w:w="458" w:type="dxa"/>
          </w:tcPr>
          <w:p w:rsidR="00BF3654" w:rsidRPr="002527F0" w:rsidRDefault="00BF3654" w:rsidP="001A6AC9">
            <w:pPr>
              <w:jc w:val="center"/>
            </w:pPr>
            <w:r w:rsidRPr="002527F0">
              <w:t>8</w:t>
            </w:r>
          </w:p>
        </w:tc>
        <w:tc>
          <w:tcPr>
            <w:tcW w:w="1637" w:type="dxa"/>
          </w:tcPr>
          <w:p w:rsidR="00BF3654" w:rsidRPr="002527F0" w:rsidRDefault="00BF3654" w:rsidP="001A6AC9">
            <w:r>
              <w:t>Б</w:t>
            </w:r>
            <w:r w:rsidRPr="002527F0">
              <w:t>ахіли</w:t>
            </w:r>
            <w:r>
              <w:t xml:space="preserve"> захисні</w:t>
            </w:r>
          </w:p>
        </w:tc>
        <w:tc>
          <w:tcPr>
            <w:tcW w:w="8395" w:type="dxa"/>
          </w:tcPr>
          <w:p w:rsidR="00BF3654" w:rsidRPr="002527F0" w:rsidRDefault="00BF3654" w:rsidP="001A6AC9">
            <w:pPr>
              <w:jc w:val="both"/>
            </w:pPr>
            <w:r>
              <w:t xml:space="preserve">Матеріал: </w:t>
            </w:r>
            <w:r w:rsidRPr="002527F0">
              <w:t>просвинцьован</w:t>
            </w:r>
            <w:r>
              <w:t>ий</w:t>
            </w:r>
            <w:r w:rsidRPr="002527F0">
              <w:t xml:space="preserve"> вініл.</w:t>
            </w:r>
            <w:r>
              <w:t xml:space="preserve"> </w:t>
            </w:r>
            <w:r w:rsidRPr="002527F0">
              <w:t>Свинцевий еквівалент: Pb=0,35</w:t>
            </w:r>
            <w:r>
              <w:t xml:space="preserve">. </w:t>
            </w:r>
            <w:r w:rsidRPr="002527F0">
              <w:t>Даний матеріал забезпечує захист від радіаційного випромінювання, який є багатошаровим для забезпечення максимальної гнучкості та легкості. Призначений для захисту гомілки і стопи при інтервенційних методах, тривалих рентгенологічних процедурах. Зовнішня поверхня ЗІЗ дозволяє проводити дезінфекцію 3%-м розчином перекису водню с додаванням 0,5% миючого засобу.</w:t>
            </w:r>
          </w:p>
          <w:p w:rsidR="00BF3654" w:rsidRPr="002527F0" w:rsidRDefault="00BF3654" w:rsidP="001A6AC9">
            <w:pPr>
              <w:jc w:val="both"/>
            </w:pPr>
            <w:r>
              <w:t>Відповідність</w:t>
            </w:r>
            <w:r w:rsidRPr="002527F0">
              <w:t xml:space="preserve"> стандартам EN 61331-3: 2015; EN ISO 13688:2014. Також, рентген захисний виріб має пройти випробування та сертифікацію відповідно до Регламенту Європейського Парламенту </w:t>
            </w:r>
            <w:proofErr w:type="gramStart"/>
            <w:r w:rsidRPr="002527F0">
              <w:t>і Ради</w:t>
            </w:r>
            <w:proofErr w:type="gramEnd"/>
            <w:r w:rsidRPr="002527F0">
              <w:t xml:space="preserve"> (ЄС) № 2016/425 від 9 березня 2016 року про засоби індивідуального захисту та скасування Директиви Ради 89/686/ЄЕС. Учасник повинен надати підтвердження у складі пропозиції.</w:t>
            </w:r>
          </w:p>
        </w:tc>
      </w:tr>
      <w:tr w:rsidR="00BF3654" w:rsidRPr="000B2749" w:rsidTr="00BF3654">
        <w:tc>
          <w:tcPr>
            <w:tcW w:w="458" w:type="dxa"/>
          </w:tcPr>
          <w:p w:rsidR="00BF3654" w:rsidRPr="002527F0" w:rsidRDefault="00BF3654" w:rsidP="001A6AC9">
            <w:pPr>
              <w:jc w:val="center"/>
            </w:pPr>
            <w:r w:rsidRPr="002527F0">
              <w:t>9</w:t>
            </w:r>
          </w:p>
        </w:tc>
        <w:tc>
          <w:tcPr>
            <w:tcW w:w="1637" w:type="dxa"/>
          </w:tcPr>
          <w:p w:rsidR="00BF3654" w:rsidRPr="002527F0" w:rsidRDefault="00BF3654" w:rsidP="001A6AC9">
            <w:r w:rsidRPr="002527F0">
              <w:t xml:space="preserve">Фартух односторонній </w:t>
            </w:r>
            <w:r>
              <w:t>на бретелях</w:t>
            </w:r>
          </w:p>
        </w:tc>
        <w:tc>
          <w:tcPr>
            <w:tcW w:w="8395" w:type="dxa"/>
          </w:tcPr>
          <w:p w:rsidR="00BF3654" w:rsidRPr="002527F0" w:rsidRDefault="00BF3654" w:rsidP="001A6AC9">
            <w:pPr>
              <w:jc w:val="both"/>
            </w:pPr>
            <w:r w:rsidRPr="002527F0">
              <w:t>Фартух односторонній на бретелях</w:t>
            </w:r>
            <w:r>
              <w:t xml:space="preserve">. </w:t>
            </w:r>
            <w:r w:rsidRPr="002527F0">
              <w:t>Розмір: XL</w:t>
            </w:r>
          </w:p>
          <w:p w:rsidR="00BF3654" w:rsidRPr="00CE1CA7" w:rsidRDefault="00BF3654" w:rsidP="001A6AC9">
            <w:pPr>
              <w:jc w:val="both"/>
            </w:pPr>
            <w:r w:rsidRPr="002527F0">
              <w:t>Довжина: 105</w:t>
            </w:r>
            <w:r>
              <w:t xml:space="preserve"> </w:t>
            </w:r>
            <w:r w:rsidRPr="002527F0">
              <w:t>см</w:t>
            </w:r>
            <w:r>
              <w:t xml:space="preserve">. </w:t>
            </w:r>
            <w:r w:rsidRPr="002527F0">
              <w:t xml:space="preserve"> </w:t>
            </w:r>
            <w:r>
              <w:t xml:space="preserve">Матеріал: </w:t>
            </w:r>
            <w:r w:rsidRPr="002527F0">
              <w:t>просвинцьован</w:t>
            </w:r>
            <w:r>
              <w:t>ий</w:t>
            </w:r>
            <w:r w:rsidRPr="002527F0">
              <w:t xml:space="preserve"> вініл. Свинцевий еквівалент:</w:t>
            </w:r>
            <w:r w:rsidRPr="00CE1CA7">
              <w:t xml:space="preserve"> </w:t>
            </w:r>
            <w:r w:rsidRPr="002527F0">
              <w:t>Pb</w:t>
            </w:r>
            <w:r w:rsidRPr="00CE1CA7">
              <w:t>=0,35/0,35</w:t>
            </w:r>
            <w:r>
              <w:t xml:space="preserve">. </w:t>
            </w:r>
            <w:r w:rsidRPr="002527F0">
              <w:t>Даний матеріал забезпечує захист від радіаційного випромінювання, який є багатошаровим для забезпечення максимальної гнучкості та легкості. Призначений для захисту передньої частини передньої частини тулуба та боків від шиї до гомілок, включаючи коліна.</w:t>
            </w:r>
          </w:p>
          <w:p w:rsidR="00BF3654" w:rsidRPr="002527F0" w:rsidRDefault="00BF3654" w:rsidP="001A6AC9">
            <w:pPr>
              <w:jc w:val="both"/>
            </w:pPr>
            <w:r w:rsidRPr="002527F0">
              <w:t xml:space="preserve">Спинка фартуха одностороннього на бретелях містить вставки з якісної широкої текстильної резинки, що з'єднана з бретелями, які фіксуються на передній панелі. Перехрещення деталей спинки забезпечує максимальний захист лопаток, зменшення навантаження на плечі та прилягання по фігурі. </w:t>
            </w:r>
          </w:p>
          <w:p w:rsidR="00BF3654" w:rsidRPr="002527F0" w:rsidRDefault="00BF3654" w:rsidP="001A6AC9">
            <w:pPr>
              <w:jc w:val="both"/>
            </w:pPr>
            <w:r w:rsidRPr="002527F0">
              <w:t>Ширина передньої панелі фартуха складає 60% повного обхвату виробу. Зовнішня поверхня ЗІЗ дозволяє проводити дезінфекцію 3%-м розчином перекису водню с додаванням 0,5% миючого засобу.</w:t>
            </w:r>
          </w:p>
          <w:p w:rsidR="00BF3654" w:rsidRPr="002527F0" w:rsidRDefault="00BF3654" w:rsidP="001A6AC9">
            <w:pPr>
              <w:jc w:val="both"/>
            </w:pPr>
            <w:r>
              <w:t xml:space="preserve">Відповідність </w:t>
            </w:r>
            <w:r w:rsidRPr="002527F0">
              <w:t xml:space="preserve">стандартам EN 61331-3: 2015; EN ISO 13688:2014. Також, рентген захисний виріб має пройти випробування та сертифікацію відповідно до Регламенту Європейського Парламенту </w:t>
            </w:r>
            <w:proofErr w:type="gramStart"/>
            <w:r w:rsidRPr="002527F0">
              <w:t>і Ради</w:t>
            </w:r>
            <w:proofErr w:type="gramEnd"/>
            <w:r w:rsidRPr="002527F0">
              <w:t xml:space="preserve"> (ЄС) № 2016/425 від 9 березня 2016 року про засоби індивідуального захисту та скасування Директиви Ради 89/686/ЄЕС. Учасник повинен надати підтвердження у складі пропозиції.</w:t>
            </w:r>
          </w:p>
        </w:tc>
      </w:tr>
      <w:tr w:rsidR="00BF3654" w:rsidRPr="000B2749" w:rsidTr="00BF3654">
        <w:tc>
          <w:tcPr>
            <w:tcW w:w="458" w:type="dxa"/>
          </w:tcPr>
          <w:p w:rsidR="00BF3654" w:rsidRPr="002527F0" w:rsidRDefault="00BF3654" w:rsidP="001A6AC9">
            <w:pPr>
              <w:jc w:val="center"/>
            </w:pPr>
            <w:r w:rsidRPr="002527F0">
              <w:t>10</w:t>
            </w:r>
          </w:p>
        </w:tc>
        <w:tc>
          <w:tcPr>
            <w:tcW w:w="1637" w:type="dxa"/>
          </w:tcPr>
          <w:p w:rsidR="00BF3654" w:rsidRPr="002527F0" w:rsidRDefault="00BF3654" w:rsidP="001A6AC9">
            <w:r w:rsidRPr="002527F0">
              <w:t xml:space="preserve">Фартух односторонній на бретелях </w:t>
            </w:r>
          </w:p>
        </w:tc>
        <w:tc>
          <w:tcPr>
            <w:tcW w:w="8395" w:type="dxa"/>
          </w:tcPr>
          <w:p w:rsidR="00BF3654" w:rsidRPr="002527F0" w:rsidRDefault="00BF3654" w:rsidP="001A6AC9">
            <w:pPr>
              <w:jc w:val="both"/>
            </w:pPr>
            <w:r w:rsidRPr="002527F0">
              <w:t>Фартух односторонній на бретелях</w:t>
            </w:r>
            <w:r>
              <w:t xml:space="preserve">. </w:t>
            </w:r>
            <w:r w:rsidRPr="002527F0">
              <w:t>Розмір: L</w:t>
            </w:r>
          </w:p>
          <w:p w:rsidR="00BF3654" w:rsidRPr="00CE1CA7" w:rsidRDefault="00BF3654" w:rsidP="001A6AC9">
            <w:pPr>
              <w:jc w:val="both"/>
            </w:pPr>
            <w:r w:rsidRPr="002527F0">
              <w:t>Довжина: 110см</w:t>
            </w:r>
            <w:r>
              <w:t xml:space="preserve">. Матеріал: </w:t>
            </w:r>
            <w:r w:rsidRPr="002527F0">
              <w:t>просвинцьован</w:t>
            </w:r>
            <w:r>
              <w:t>ий</w:t>
            </w:r>
            <w:r w:rsidRPr="002527F0">
              <w:t xml:space="preserve"> вініл. Свинцевий еквівалент:</w:t>
            </w:r>
            <w:r w:rsidRPr="00CE1CA7">
              <w:t xml:space="preserve"> </w:t>
            </w:r>
            <w:r w:rsidRPr="002527F0">
              <w:t>Pb</w:t>
            </w:r>
            <w:r w:rsidRPr="00CE1CA7">
              <w:t>=0,5/0,35.</w:t>
            </w:r>
            <w:r w:rsidRPr="002527F0">
              <w:t xml:space="preserve"> Даний матеріал забезпечує захист від радіаційного випромінювання, який є багатошаровим для забезпечення максимальної гнучкості та легкості. Призначений для захисту передньої частини передньої частини тулуба та боків від шиї до гомілок, включаючи коліна.</w:t>
            </w:r>
          </w:p>
          <w:p w:rsidR="00BF3654" w:rsidRPr="002527F0" w:rsidRDefault="00BF3654" w:rsidP="001A6AC9">
            <w:pPr>
              <w:jc w:val="both"/>
            </w:pPr>
            <w:r w:rsidRPr="002527F0">
              <w:t xml:space="preserve">Спинка фартуха одностороннього на бретелях комфорт містить вставки з якісної широкої текстильної резинки, що з'єднана з бретелями, які фіксуються на передній панелі. Перехрещення деталей спинки забезпечує максимальний захист лопаток, зменшення навантаження на плечі та прилягання по фігурі. </w:t>
            </w:r>
          </w:p>
          <w:p w:rsidR="00BF3654" w:rsidRPr="002527F0" w:rsidRDefault="00BF3654" w:rsidP="001A6AC9">
            <w:pPr>
              <w:jc w:val="both"/>
            </w:pPr>
            <w:r w:rsidRPr="002527F0">
              <w:t>Ширина передньої панелі фартуха складає 60% повного обхвату виробу. Зовнішня поверхня ЗІЗ дозволяє проводити дезінфекцію 3%-м розчином перекису водню с додаванням 0,5% миючого засобу.</w:t>
            </w:r>
          </w:p>
          <w:p w:rsidR="00BF3654" w:rsidRPr="002527F0" w:rsidRDefault="00BF3654" w:rsidP="001A6AC9">
            <w:pPr>
              <w:jc w:val="both"/>
            </w:pPr>
            <w:r>
              <w:t>Відповідність</w:t>
            </w:r>
            <w:r w:rsidRPr="002527F0">
              <w:t xml:space="preserve"> стандартам EN 61331-3: 2015; EN ISO 13688:2014. Також, рентген захисний виріб має пройти випробування та сертифікацію відповідно до Регламенту Європейського Парламенту </w:t>
            </w:r>
            <w:proofErr w:type="gramStart"/>
            <w:r w:rsidRPr="002527F0">
              <w:t>і Ради</w:t>
            </w:r>
            <w:proofErr w:type="gramEnd"/>
            <w:r w:rsidRPr="002527F0">
              <w:t xml:space="preserve"> (ЄС) № 2016/425 від 9 березня 2016 року про засоби індивідуального захисту та скасування Директиви Ради 89/686/ЄЕС. Учасник повинен надати підтвердження у складі пропозиції.</w:t>
            </w:r>
          </w:p>
        </w:tc>
      </w:tr>
      <w:tr w:rsidR="00BF3654" w:rsidRPr="000B2749" w:rsidTr="00BF3654">
        <w:tc>
          <w:tcPr>
            <w:tcW w:w="458" w:type="dxa"/>
          </w:tcPr>
          <w:p w:rsidR="00BF3654" w:rsidRPr="002527F0" w:rsidRDefault="00BF3654" w:rsidP="001A6AC9">
            <w:pPr>
              <w:jc w:val="center"/>
            </w:pPr>
            <w:r w:rsidRPr="002527F0">
              <w:t>11</w:t>
            </w:r>
          </w:p>
        </w:tc>
        <w:tc>
          <w:tcPr>
            <w:tcW w:w="1637" w:type="dxa"/>
          </w:tcPr>
          <w:p w:rsidR="00BF3654" w:rsidRPr="002527F0" w:rsidRDefault="00BF3654" w:rsidP="001A6AC9">
            <w:r w:rsidRPr="002527F0">
              <w:t>Окуляри рентгенозахисні</w:t>
            </w:r>
          </w:p>
        </w:tc>
        <w:tc>
          <w:tcPr>
            <w:tcW w:w="8395" w:type="dxa"/>
          </w:tcPr>
          <w:p w:rsidR="00BF3654" w:rsidRPr="002527F0" w:rsidRDefault="00BF3654" w:rsidP="001A6AC9">
            <w:pPr>
              <w:jc w:val="both"/>
            </w:pPr>
            <w:r w:rsidRPr="002527F0">
              <w:t>Окуляри рентгенозахисні призначені для захисту кришталика ока.</w:t>
            </w:r>
            <w:r>
              <w:t xml:space="preserve"> </w:t>
            </w:r>
            <w:r w:rsidRPr="002527F0">
              <w:t>Свинцевий еквівалент: Pb=0,5</w:t>
            </w:r>
          </w:p>
        </w:tc>
      </w:tr>
      <w:tr w:rsidR="00BF3654" w:rsidRPr="00173503" w:rsidTr="00BF3654">
        <w:tc>
          <w:tcPr>
            <w:tcW w:w="458" w:type="dxa"/>
          </w:tcPr>
          <w:p w:rsidR="00BF3654" w:rsidRPr="002527F0" w:rsidRDefault="00BF3654" w:rsidP="001A6AC9">
            <w:pPr>
              <w:jc w:val="center"/>
            </w:pPr>
            <w:r>
              <w:t>12</w:t>
            </w:r>
          </w:p>
        </w:tc>
        <w:tc>
          <w:tcPr>
            <w:tcW w:w="1637" w:type="dxa"/>
          </w:tcPr>
          <w:p w:rsidR="00BF3654" w:rsidRPr="002527F0" w:rsidRDefault="00BF3654" w:rsidP="001A6AC9">
            <w:r w:rsidRPr="002527F0">
              <w:t>Шапочка захисна з козирком</w:t>
            </w:r>
          </w:p>
        </w:tc>
        <w:tc>
          <w:tcPr>
            <w:tcW w:w="8395" w:type="dxa"/>
          </w:tcPr>
          <w:p w:rsidR="00BF3654" w:rsidRPr="002527F0" w:rsidRDefault="00BF3654" w:rsidP="001A6AC9">
            <w:pPr>
              <w:jc w:val="both"/>
            </w:pPr>
            <w:r w:rsidRPr="002527F0">
              <w:t>Шапочка захисна з козирком</w:t>
            </w:r>
            <w:r>
              <w:t xml:space="preserve">. </w:t>
            </w:r>
            <w:r w:rsidRPr="002527F0">
              <w:t>Шапочка захисна з козирком повинна мати можливість змінювати розмір від 46-го до 64-го.</w:t>
            </w:r>
            <w:r>
              <w:t xml:space="preserve"> Матеріал: </w:t>
            </w:r>
            <w:r w:rsidRPr="002527F0">
              <w:t>просвинцьован</w:t>
            </w:r>
            <w:r>
              <w:t>ий</w:t>
            </w:r>
            <w:r w:rsidRPr="002527F0">
              <w:t xml:space="preserve"> вініл. Свинцевий еквівалент: Pb =0,35 мм</w:t>
            </w:r>
            <w:r>
              <w:t>.</w:t>
            </w:r>
            <w:r w:rsidRPr="002527F0">
              <w:t xml:space="preserve"> Даний матеріал забезпечує захист від радіаційного випромінювання, який є багатошаровим для забезпечення максимальної гнучкості та легкості. Шапочка захисна з козирком призначення для захисту голови під час рентгенологічних процедур.</w:t>
            </w:r>
          </w:p>
          <w:p w:rsidR="00BF3654" w:rsidRPr="002527F0" w:rsidRDefault="00BF3654" w:rsidP="001A6AC9">
            <w:pPr>
              <w:jc w:val="both"/>
            </w:pPr>
            <w:r w:rsidRPr="002527F0">
              <w:t>Матеріали захисних екранів дозволяє проводити дезінфекцію 3%-м розчином перекису водню с додаванням 0,5% миючого засобу</w:t>
            </w:r>
            <w:r>
              <w:t>.</w:t>
            </w:r>
          </w:p>
        </w:tc>
      </w:tr>
      <w:tr w:rsidR="00BF3654" w:rsidRPr="00173503" w:rsidTr="00BF3654">
        <w:tc>
          <w:tcPr>
            <w:tcW w:w="458" w:type="dxa"/>
          </w:tcPr>
          <w:p w:rsidR="00BF3654" w:rsidRPr="002527F0" w:rsidRDefault="00BF3654" w:rsidP="001A6AC9">
            <w:pPr>
              <w:jc w:val="center"/>
            </w:pPr>
            <w:r>
              <w:lastRenderedPageBreak/>
              <w:t>13</w:t>
            </w:r>
          </w:p>
        </w:tc>
        <w:tc>
          <w:tcPr>
            <w:tcW w:w="1637" w:type="dxa"/>
          </w:tcPr>
          <w:p w:rsidR="00BF3654" w:rsidRPr="002527F0" w:rsidRDefault="00BF3654" w:rsidP="001A6AC9">
            <w:r w:rsidRPr="002527F0">
              <w:t xml:space="preserve">Комплект захисних пластин </w:t>
            </w:r>
          </w:p>
        </w:tc>
        <w:tc>
          <w:tcPr>
            <w:tcW w:w="8395" w:type="dxa"/>
          </w:tcPr>
          <w:p w:rsidR="00BF3654" w:rsidRPr="002527F0" w:rsidRDefault="00BF3654" w:rsidP="001A6AC9">
            <w:pPr>
              <w:jc w:val="both"/>
            </w:pPr>
            <w:r w:rsidRPr="002527F0">
              <w:t>Комплект захисних пластин №1</w:t>
            </w:r>
            <w:r>
              <w:t xml:space="preserve"> (6 шт).</w:t>
            </w:r>
            <w:r w:rsidRPr="002527F0">
              <w:t xml:space="preserve"> </w:t>
            </w:r>
            <w:r>
              <w:t xml:space="preserve">Матеріал: </w:t>
            </w:r>
            <w:r w:rsidRPr="002527F0">
              <w:t>просвинцьован</w:t>
            </w:r>
            <w:r>
              <w:t>ий</w:t>
            </w:r>
            <w:r w:rsidRPr="002527F0">
              <w:t xml:space="preserve"> вініл. Свинцевий еквівалент: Pb=0,5мм</w:t>
            </w:r>
          </w:p>
          <w:p w:rsidR="00BF3654" w:rsidRPr="002527F0" w:rsidRDefault="00BF3654" w:rsidP="001A6AC9">
            <w:pPr>
              <w:jc w:val="both"/>
            </w:pPr>
            <w:r w:rsidRPr="002527F0">
              <w:t xml:space="preserve"> Даний матеріал забезпечує захист від радіаційного випромінювання, який є багатошаровим для забезпечення максимальної гнучкості та легкості. Забезпечує захист персоналу </w:t>
            </w:r>
            <w:proofErr w:type="gramStart"/>
            <w:r w:rsidRPr="002527F0">
              <w:t>від  розсіяного</w:t>
            </w:r>
            <w:proofErr w:type="gramEnd"/>
            <w:r w:rsidRPr="002527F0">
              <w:t xml:space="preserve"> рентгенівського випромінювання. Комплект пластин №1 призначений для захисту окремих органів (переважно статевої сфери) пацієнта.</w:t>
            </w:r>
          </w:p>
          <w:p w:rsidR="00BF3654" w:rsidRPr="002527F0" w:rsidRDefault="00BF3654" w:rsidP="001A6AC9">
            <w:pPr>
              <w:jc w:val="both"/>
            </w:pPr>
            <w:r w:rsidRPr="002527F0">
              <w:t>Комплект складається з 6 пластин різних розмірів і форм.</w:t>
            </w:r>
          </w:p>
          <w:p w:rsidR="00BF3654" w:rsidRPr="002527F0" w:rsidRDefault="00BF3654" w:rsidP="001A6AC9">
            <w:pPr>
              <w:jc w:val="both"/>
            </w:pPr>
            <w:r w:rsidRPr="002527F0">
              <w:t>Зовнішня поверхня ЗІЗ дозволяє проводити дезінфекцію 3%-м розчином перекису водню с додаванням 0,5% миючого засоб</w:t>
            </w:r>
            <w:r>
              <w:t>у</w:t>
            </w:r>
            <w:r w:rsidRPr="002527F0">
              <w:t>.</w:t>
            </w:r>
          </w:p>
          <w:p w:rsidR="00BF3654" w:rsidRPr="002527F0" w:rsidRDefault="00BF3654" w:rsidP="001A6AC9">
            <w:pPr>
              <w:jc w:val="both"/>
            </w:pPr>
            <w:r>
              <w:t>Відповідність</w:t>
            </w:r>
            <w:r w:rsidRPr="002527F0">
              <w:t xml:space="preserve"> стандартам EN 61331-3: 2015; EN ISO 13688:2014. Також, рентген захисний виріб має пройти випробування та сертифікацію відповідно до Регламенту Європейського Парламенту </w:t>
            </w:r>
            <w:proofErr w:type="gramStart"/>
            <w:r w:rsidRPr="002527F0">
              <w:t>і Ради</w:t>
            </w:r>
            <w:proofErr w:type="gramEnd"/>
            <w:r w:rsidRPr="002527F0">
              <w:t xml:space="preserve"> (ЄС) № 2016/425 від 9 березня 2016 року про засоби індивідуального захисту та скасування Директиви Ради 89/686/ЄЕС. Учасник повинен надати підтвердження у складі пропозиції.</w:t>
            </w:r>
          </w:p>
        </w:tc>
      </w:tr>
      <w:tr w:rsidR="00BF3654" w:rsidRPr="00173503" w:rsidTr="00BF3654">
        <w:tc>
          <w:tcPr>
            <w:tcW w:w="458" w:type="dxa"/>
          </w:tcPr>
          <w:p w:rsidR="00BF3654" w:rsidRPr="002527F0" w:rsidRDefault="00BF3654" w:rsidP="001A6AC9">
            <w:pPr>
              <w:jc w:val="center"/>
            </w:pPr>
            <w:r w:rsidRPr="002527F0">
              <w:t>1</w:t>
            </w:r>
            <w:r>
              <w:t>4</w:t>
            </w:r>
          </w:p>
        </w:tc>
        <w:tc>
          <w:tcPr>
            <w:tcW w:w="1637" w:type="dxa"/>
          </w:tcPr>
          <w:p w:rsidR="00BF3654" w:rsidRPr="002527F0" w:rsidRDefault="00BF3654" w:rsidP="001A6AC9">
            <w:r w:rsidRPr="002527F0">
              <w:t>Ширма пересувна рентгенозахисна</w:t>
            </w:r>
          </w:p>
        </w:tc>
        <w:tc>
          <w:tcPr>
            <w:tcW w:w="8395" w:type="dxa"/>
          </w:tcPr>
          <w:p w:rsidR="00BF3654" w:rsidRPr="0078474C" w:rsidRDefault="00BF3654" w:rsidP="001A6AC9">
            <w:pPr>
              <w:jc w:val="both"/>
            </w:pPr>
            <w:r w:rsidRPr="002527F0">
              <w:t>Ширма пересувна рентгенозахисна</w:t>
            </w:r>
            <w:r>
              <w:t xml:space="preserve">. Матеріал: </w:t>
            </w:r>
            <w:r w:rsidRPr="002527F0">
              <w:t>просвинцьован</w:t>
            </w:r>
            <w:r>
              <w:t>ий</w:t>
            </w:r>
            <w:r w:rsidRPr="002527F0">
              <w:t xml:space="preserve"> вініл. Забезпечує захист персоналу </w:t>
            </w:r>
            <w:proofErr w:type="gramStart"/>
            <w:r w:rsidRPr="002527F0">
              <w:t>від  розсіяного</w:t>
            </w:r>
            <w:proofErr w:type="gramEnd"/>
            <w:r w:rsidRPr="002527F0">
              <w:t xml:space="preserve"> рентгенівського випромінювання. Ширма кріпиться на пересувній вішалці за допомогою гачків. Захисні частини ширми виготовлені з рентгенопоглинаючого матеріалу-просвинцьованого вінілу, обшитого з 2-х сторін тканиною медичного призначення з плівковим покриттям, поліамід 100% і облямовані по периметру капроновою тасьмою. По ценру ширми вздовж бічних зрізів розташована текстильна застібка (“липучка”) за допомогою якої </w:t>
            </w:r>
            <w:proofErr w:type="gramStart"/>
            <w:r w:rsidRPr="002527F0">
              <w:t>з'єднуються  її</w:t>
            </w:r>
            <w:proofErr w:type="gramEnd"/>
            <w:r w:rsidRPr="002527F0">
              <w:t xml:space="preserve"> обидві частини, утворюючи надійне перекриття.</w:t>
            </w:r>
            <w:r>
              <w:t xml:space="preserve"> </w:t>
            </w:r>
            <w:r w:rsidRPr="002527F0">
              <w:t>Маса виробу, не більше — 15,7 кг.</w:t>
            </w:r>
          </w:p>
          <w:p w:rsidR="00BF3654" w:rsidRPr="002527F0" w:rsidRDefault="00BF3654" w:rsidP="001A6AC9">
            <w:pPr>
              <w:jc w:val="both"/>
            </w:pPr>
            <w:r w:rsidRPr="002527F0">
              <w:t>Розмір:</w:t>
            </w:r>
            <w:r>
              <w:t xml:space="preserve"> </w:t>
            </w:r>
            <w:r w:rsidRPr="002527F0">
              <w:t>Ширина: 100</w:t>
            </w:r>
            <w:r>
              <w:t xml:space="preserve"> </w:t>
            </w:r>
            <w:r w:rsidRPr="002527F0">
              <w:t>см</w:t>
            </w:r>
            <w:r>
              <w:t xml:space="preserve">. </w:t>
            </w:r>
            <w:r w:rsidRPr="002527F0">
              <w:t>Висота: 200</w:t>
            </w:r>
            <w:r>
              <w:t xml:space="preserve"> </w:t>
            </w:r>
            <w:r w:rsidRPr="002527F0">
              <w:t>см</w:t>
            </w:r>
          </w:p>
        </w:tc>
      </w:tr>
      <w:tr w:rsidR="00BF3654" w:rsidRPr="000B2749" w:rsidTr="00BF3654">
        <w:tc>
          <w:tcPr>
            <w:tcW w:w="458" w:type="dxa"/>
          </w:tcPr>
          <w:p w:rsidR="00BF3654" w:rsidRPr="002844B5" w:rsidRDefault="00BF3654" w:rsidP="001A6AC9">
            <w:pPr>
              <w:jc w:val="center"/>
            </w:pPr>
            <w:r w:rsidRPr="002844B5">
              <w:t>15</w:t>
            </w:r>
          </w:p>
        </w:tc>
        <w:tc>
          <w:tcPr>
            <w:tcW w:w="1637" w:type="dxa"/>
          </w:tcPr>
          <w:p w:rsidR="00BF3654" w:rsidRPr="002844B5" w:rsidRDefault="00BF3654" w:rsidP="001A6AC9">
            <w:r w:rsidRPr="002844B5">
              <w:t xml:space="preserve">Вішалка пересувна  </w:t>
            </w:r>
          </w:p>
        </w:tc>
        <w:tc>
          <w:tcPr>
            <w:tcW w:w="8395" w:type="dxa"/>
          </w:tcPr>
          <w:p w:rsidR="00BF3654" w:rsidRPr="0078474C" w:rsidRDefault="00BF3654" w:rsidP="001A6AC9">
            <w:pPr>
              <w:jc w:val="both"/>
            </w:pPr>
            <w:r w:rsidRPr="004A7E9A">
              <w:t xml:space="preserve">Вішалка </w:t>
            </w:r>
            <w:proofErr w:type="gramStart"/>
            <w:r w:rsidRPr="004A7E9A">
              <w:t>пересувна</w:t>
            </w:r>
            <w:r>
              <w:t xml:space="preserve">  </w:t>
            </w:r>
            <w:r w:rsidRPr="0078474C">
              <w:t>призначен</w:t>
            </w:r>
            <w:r>
              <w:t>а</w:t>
            </w:r>
            <w:proofErr w:type="gramEnd"/>
            <w:r w:rsidRPr="0078474C">
              <w:t xml:space="preserve"> для зберігання засобів індивідуального захисту (ЗІЗ). Конструкція повинна бути оснащена гальмами. Кількість плечиків: 7</w:t>
            </w:r>
          </w:p>
        </w:tc>
      </w:tr>
      <w:tr w:rsidR="00BF3654" w:rsidRPr="008D6482" w:rsidTr="00BF3654">
        <w:tc>
          <w:tcPr>
            <w:tcW w:w="458" w:type="dxa"/>
          </w:tcPr>
          <w:p w:rsidR="00BF3654" w:rsidRPr="002527F0" w:rsidRDefault="00BF3654" w:rsidP="001A6AC9">
            <w:pPr>
              <w:jc w:val="center"/>
            </w:pPr>
            <w:r w:rsidRPr="002527F0">
              <w:t>1</w:t>
            </w:r>
            <w:r>
              <w:t>6</w:t>
            </w:r>
          </w:p>
        </w:tc>
        <w:tc>
          <w:tcPr>
            <w:tcW w:w="1637" w:type="dxa"/>
          </w:tcPr>
          <w:p w:rsidR="00BF3654" w:rsidRPr="002527F0" w:rsidRDefault="00BF3654" w:rsidP="001A6AC9">
            <w:r w:rsidRPr="002527F0">
              <w:t xml:space="preserve">Захист нижньої частини стола </w:t>
            </w:r>
          </w:p>
        </w:tc>
        <w:tc>
          <w:tcPr>
            <w:tcW w:w="8395" w:type="dxa"/>
          </w:tcPr>
          <w:p w:rsidR="00BF3654" w:rsidRPr="002527F0" w:rsidRDefault="00BF3654" w:rsidP="001A6AC9">
            <w:pPr>
              <w:jc w:val="both"/>
            </w:pPr>
            <w:r>
              <w:t xml:space="preserve">Матеріал: </w:t>
            </w:r>
            <w:r w:rsidRPr="002527F0">
              <w:t>просвинцьован</w:t>
            </w:r>
            <w:r>
              <w:t>ий</w:t>
            </w:r>
            <w:r w:rsidRPr="002527F0">
              <w:t xml:space="preserve"> вініл</w:t>
            </w:r>
            <w:r>
              <w:t xml:space="preserve"> </w:t>
            </w:r>
            <w:r w:rsidRPr="002527F0">
              <w:t>який забезпечує захист персоналу від впливу розсіяного іонізуючого випромінювання. Свинцевий еквівалент: Pb =0,5 мм</w:t>
            </w:r>
            <w:r>
              <w:t xml:space="preserve">. </w:t>
            </w:r>
            <w:r w:rsidRPr="002527F0">
              <w:t>Захист кріпитися до хірургічного столу без додаткових засобів. Конструкція захисних екранів забезпечує можливість проходження елементів рентгенівського апарату для розміщення випромінювача під хірургічним столом. Конструкція захисних екранів забезпечує можливість встановлення додаткового обладнання із кріпленням до кронштейнів хірургічного столу.</w:t>
            </w:r>
          </w:p>
          <w:p w:rsidR="00BF3654" w:rsidRPr="002527F0" w:rsidRDefault="00BF3654" w:rsidP="001A6AC9">
            <w:pPr>
              <w:jc w:val="both"/>
            </w:pPr>
            <w:r w:rsidRPr="002527F0">
              <w:t>Матеріали захисних екранів дозволяє проводити дезінфекцію 3%-м розчином перекису водню с додаванням 0,5% миючого засобу.</w:t>
            </w:r>
          </w:p>
        </w:tc>
      </w:tr>
    </w:tbl>
    <w:p w:rsidR="00BF3654" w:rsidRDefault="00BF3654" w:rsidP="00BF3654">
      <w:pPr>
        <w:spacing w:after="0" w:line="240" w:lineRule="auto"/>
        <w:ind w:right="22"/>
        <w:rPr>
          <w:rFonts w:ascii="Times New Roman" w:eastAsia="Tahoma" w:hAnsi="Times New Roman"/>
          <w:b/>
          <w:i/>
          <w:color w:val="00000A"/>
          <w:lang w:eastAsia="zh-CN" w:bidi="hi-IN"/>
        </w:rPr>
      </w:pPr>
    </w:p>
    <w:p w:rsidR="00BF3654" w:rsidRDefault="00BF3654" w:rsidP="00BF3654">
      <w:pPr>
        <w:spacing w:after="0" w:line="240" w:lineRule="auto"/>
        <w:ind w:right="22"/>
        <w:rPr>
          <w:rFonts w:ascii="Times New Roman" w:eastAsia="Tahoma" w:hAnsi="Times New Roman"/>
          <w:b/>
          <w:i/>
          <w:color w:val="00000A"/>
          <w:lang w:eastAsia="zh-CN" w:bidi="hi-IN"/>
        </w:rPr>
      </w:pPr>
      <w:r>
        <w:rPr>
          <w:rFonts w:ascii="Times New Roman" w:eastAsia="Tahoma" w:hAnsi="Times New Roman"/>
          <w:b/>
          <w:i/>
          <w:color w:val="00000A"/>
          <w:lang w:eastAsia="zh-CN" w:bidi="hi-IN"/>
        </w:rPr>
        <w:t xml:space="preserve">                 </w:t>
      </w:r>
    </w:p>
    <w:p w:rsidR="007E025E" w:rsidRPr="000B1AFF" w:rsidRDefault="00BF3654" w:rsidP="00BF3654">
      <w:pPr>
        <w:tabs>
          <w:tab w:val="left" w:pos="142"/>
          <w:tab w:val="left" w:pos="284"/>
          <w:tab w:val="left" w:pos="851"/>
        </w:tabs>
        <w:spacing w:after="0" w:line="240" w:lineRule="auto"/>
        <w:jc w:val="both"/>
        <w:rPr>
          <w:rFonts w:ascii="Times New Roman" w:eastAsia="Times New Roman" w:hAnsi="Times New Roman"/>
          <w:i/>
        </w:rPr>
      </w:pPr>
      <w:r>
        <w:rPr>
          <w:rFonts w:ascii="Times New Roman" w:eastAsia="Tahoma" w:hAnsi="Times New Roman"/>
          <w:b/>
          <w:i/>
          <w:color w:val="00000A"/>
          <w:lang w:eastAsia="zh-CN" w:bidi="hi-IN"/>
        </w:rPr>
        <w:t xml:space="preserve">                                                                                     </w:t>
      </w:r>
    </w:p>
    <w:sectPr w:rsidR="007E025E" w:rsidRPr="000B1A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78B4FFE"/>
    <w:multiLevelType w:val="hybridMultilevel"/>
    <w:tmpl w:val="F9A86E50"/>
    <w:lvl w:ilvl="0" w:tplc="0C92ADDA">
      <w:start w:val="1"/>
      <w:numFmt w:val="bullet"/>
      <w:lvlText w:val="-"/>
      <w:lvlJc w:val="left"/>
      <w:pPr>
        <w:ind w:left="469" w:hanging="360"/>
      </w:pPr>
      <w:rPr>
        <w:rFonts w:ascii="Times New Roman" w:eastAsia="Times New Roman" w:hAnsi="Times New Roman" w:cs="Times New Roman" w:hint="default"/>
      </w:rPr>
    </w:lvl>
    <w:lvl w:ilvl="1" w:tplc="04190003" w:tentative="1">
      <w:start w:val="1"/>
      <w:numFmt w:val="bullet"/>
      <w:lvlText w:val="o"/>
      <w:lvlJc w:val="left"/>
      <w:pPr>
        <w:ind w:left="1189" w:hanging="360"/>
      </w:pPr>
      <w:rPr>
        <w:rFonts w:ascii="Courier New" w:hAnsi="Courier New" w:cs="Courier New" w:hint="default"/>
      </w:rPr>
    </w:lvl>
    <w:lvl w:ilvl="2" w:tplc="04190005" w:tentative="1">
      <w:start w:val="1"/>
      <w:numFmt w:val="bullet"/>
      <w:lvlText w:val=""/>
      <w:lvlJc w:val="left"/>
      <w:pPr>
        <w:ind w:left="1909" w:hanging="360"/>
      </w:pPr>
      <w:rPr>
        <w:rFonts w:ascii="Wingdings" w:hAnsi="Wingdings" w:hint="default"/>
      </w:rPr>
    </w:lvl>
    <w:lvl w:ilvl="3" w:tplc="04190001" w:tentative="1">
      <w:start w:val="1"/>
      <w:numFmt w:val="bullet"/>
      <w:lvlText w:val=""/>
      <w:lvlJc w:val="left"/>
      <w:pPr>
        <w:ind w:left="2629" w:hanging="360"/>
      </w:pPr>
      <w:rPr>
        <w:rFonts w:ascii="Symbol" w:hAnsi="Symbol" w:hint="default"/>
      </w:rPr>
    </w:lvl>
    <w:lvl w:ilvl="4" w:tplc="04190003" w:tentative="1">
      <w:start w:val="1"/>
      <w:numFmt w:val="bullet"/>
      <w:lvlText w:val="o"/>
      <w:lvlJc w:val="left"/>
      <w:pPr>
        <w:ind w:left="3349" w:hanging="360"/>
      </w:pPr>
      <w:rPr>
        <w:rFonts w:ascii="Courier New" w:hAnsi="Courier New" w:cs="Courier New" w:hint="default"/>
      </w:rPr>
    </w:lvl>
    <w:lvl w:ilvl="5" w:tplc="04190005" w:tentative="1">
      <w:start w:val="1"/>
      <w:numFmt w:val="bullet"/>
      <w:lvlText w:val=""/>
      <w:lvlJc w:val="left"/>
      <w:pPr>
        <w:ind w:left="4069" w:hanging="360"/>
      </w:pPr>
      <w:rPr>
        <w:rFonts w:ascii="Wingdings" w:hAnsi="Wingdings" w:hint="default"/>
      </w:rPr>
    </w:lvl>
    <w:lvl w:ilvl="6" w:tplc="04190001" w:tentative="1">
      <w:start w:val="1"/>
      <w:numFmt w:val="bullet"/>
      <w:lvlText w:val=""/>
      <w:lvlJc w:val="left"/>
      <w:pPr>
        <w:ind w:left="4789" w:hanging="360"/>
      </w:pPr>
      <w:rPr>
        <w:rFonts w:ascii="Symbol" w:hAnsi="Symbol" w:hint="default"/>
      </w:rPr>
    </w:lvl>
    <w:lvl w:ilvl="7" w:tplc="04190003" w:tentative="1">
      <w:start w:val="1"/>
      <w:numFmt w:val="bullet"/>
      <w:lvlText w:val="o"/>
      <w:lvlJc w:val="left"/>
      <w:pPr>
        <w:ind w:left="5509" w:hanging="360"/>
      </w:pPr>
      <w:rPr>
        <w:rFonts w:ascii="Courier New" w:hAnsi="Courier New" w:cs="Courier New" w:hint="default"/>
      </w:rPr>
    </w:lvl>
    <w:lvl w:ilvl="8" w:tplc="04190005" w:tentative="1">
      <w:start w:val="1"/>
      <w:numFmt w:val="bullet"/>
      <w:lvlText w:val=""/>
      <w:lvlJc w:val="left"/>
      <w:pPr>
        <w:ind w:left="622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E7F"/>
    <w:rsid w:val="00063DC0"/>
    <w:rsid w:val="0012741E"/>
    <w:rsid w:val="001722B9"/>
    <w:rsid w:val="001D7F0D"/>
    <w:rsid w:val="00277B83"/>
    <w:rsid w:val="00295ABC"/>
    <w:rsid w:val="0033022E"/>
    <w:rsid w:val="004E2A4B"/>
    <w:rsid w:val="00515CA7"/>
    <w:rsid w:val="00546E7F"/>
    <w:rsid w:val="00595BBA"/>
    <w:rsid w:val="00617C10"/>
    <w:rsid w:val="0065516D"/>
    <w:rsid w:val="006A1B8E"/>
    <w:rsid w:val="006C25A9"/>
    <w:rsid w:val="007E025E"/>
    <w:rsid w:val="007F3793"/>
    <w:rsid w:val="008000B3"/>
    <w:rsid w:val="00894F7F"/>
    <w:rsid w:val="00B86A7D"/>
    <w:rsid w:val="00BC2C5E"/>
    <w:rsid w:val="00BF3654"/>
    <w:rsid w:val="00E225A1"/>
    <w:rsid w:val="00E60DBF"/>
    <w:rsid w:val="00EF5950"/>
    <w:rsid w:val="00F567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1591F"/>
  <w15:chartTrackingRefBased/>
  <w15:docId w15:val="{DADBFD61-4A21-4384-BF11-7157D9EE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5">
    <w:name w:val="heading 5"/>
    <w:basedOn w:val="a"/>
    <w:next w:val="a"/>
    <w:link w:val="50"/>
    <w:uiPriority w:val="9"/>
    <w:semiHidden/>
    <w:unhideWhenUsed/>
    <w:qFormat/>
    <w:rsid w:val="006A1B8E"/>
    <w:pPr>
      <w:keepNext/>
      <w:keepLines/>
      <w:suppressAutoHyphens/>
      <w:spacing w:before="40" w:after="0" w:line="276" w:lineRule="auto"/>
      <w:outlineLvl w:val="4"/>
    </w:pPr>
    <w:rPr>
      <w:rFonts w:asciiTheme="majorHAnsi" w:eastAsiaTheme="majorEastAsia" w:hAnsiTheme="majorHAnsi" w:cstheme="majorBidi"/>
      <w:color w:val="2E74B5" w:themeColor="accent1" w:themeShade="BF"/>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5A9"/>
    <w:pPr>
      <w:spacing w:after="0" w:line="240" w:lineRule="auto"/>
    </w:pPr>
    <w:rPr>
      <w:rFonts w:ascii="Times New Roman" w:eastAsia="Times New Roman" w:hAnsi="Times New Roman" w:cs="Times New Roman"/>
      <w:sz w:val="20"/>
      <w:szCs w:val="20"/>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vts0">
    <w:name w:val="rvts0"/>
    <w:basedOn w:val="a0"/>
    <w:rsid w:val="006C25A9"/>
  </w:style>
  <w:style w:type="character" w:customStyle="1" w:styleId="hgkelc">
    <w:name w:val="hgkelc"/>
    <w:basedOn w:val="a0"/>
    <w:rsid w:val="006C25A9"/>
  </w:style>
  <w:style w:type="character" w:customStyle="1" w:styleId="50">
    <w:name w:val="Заголовок 5 Знак"/>
    <w:basedOn w:val="a0"/>
    <w:link w:val="5"/>
    <w:uiPriority w:val="9"/>
    <w:semiHidden/>
    <w:rsid w:val="006A1B8E"/>
    <w:rPr>
      <w:rFonts w:asciiTheme="majorHAnsi" w:eastAsiaTheme="majorEastAsia" w:hAnsiTheme="majorHAnsi" w:cstheme="majorBidi"/>
      <w:color w:val="2E74B5" w:themeColor="accent1" w:themeShade="BF"/>
      <w:lang w:val="ru-RU" w:eastAsia="zh-CN"/>
    </w:rPr>
  </w:style>
  <w:style w:type="character" w:customStyle="1" w:styleId="3">
    <w:name w:val="Заголовок 3 Знак"/>
    <w:basedOn w:val="a0"/>
    <w:rsid w:val="006A1B8E"/>
    <w:rPr>
      <w:rFonts w:ascii="Times New Roman" w:hAnsi="Times New Roman" w:cs="Times New Roman"/>
      <w:b/>
      <w:bCs/>
      <w:sz w:val="27"/>
      <w:szCs w:val="27"/>
    </w:rPr>
  </w:style>
  <w:style w:type="character" w:customStyle="1" w:styleId="ng-binding">
    <w:name w:val="ng-binding"/>
    <w:basedOn w:val="a0"/>
    <w:rsid w:val="006A1B8E"/>
  </w:style>
  <w:style w:type="paragraph" w:styleId="a4">
    <w:name w:val="Normal (Web)"/>
    <w:basedOn w:val="a"/>
    <w:rsid w:val="00BC2C5E"/>
    <w:pPr>
      <w:suppressAutoHyphens/>
      <w:spacing w:before="280" w:after="280" w:line="240" w:lineRule="auto"/>
    </w:pPr>
    <w:rPr>
      <w:rFonts w:ascii="Times New Roman" w:eastAsia="Calibri" w:hAnsi="Times New Roman" w:cs="Times New Roman"/>
      <w:sz w:val="24"/>
      <w:szCs w:val="20"/>
      <w:lang w:eastAsia="zh-CN"/>
    </w:rPr>
  </w:style>
  <w:style w:type="table" w:customStyle="1" w:styleId="TableNormal">
    <w:name w:val="Table Normal"/>
    <w:uiPriority w:val="2"/>
    <w:semiHidden/>
    <w:unhideWhenUsed/>
    <w:qFormat/>
    <w:rsid w:val="00F567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672C"/>
    <w:pPr>
      <w:widowControl w:val="0"/>
      <w:autoSpaceDE w:val="0"/>
      <w:autoSpaceDN w:val="0"/>
      <w:spacing w:after="0" w:line="240" w:lineRule="auto"/>
      <w:ind w:left="109"/>
    </w:pPr>
    <w:rPr>
      <w:rFonts w:ascii="Times New Roman" w:eastAsia="Times New Roman" w:hAnsi="Times New Roman" w:cs="Times New Roman"/>
    </w:rPr>
  </w:style>
  <w:style w:type="paragraph" w:styleId="a5">
    <w:name w:val="List Paragraph"/>
    <w:basedOn w:val="a"/>
    <w:link w:val="a6"/>
    <w:uiPriority w:val="1"/>
    <w:qFormat/>
    <w:rsid w:val="00277B83"/>
    <w:pPr>
      <w:suppressAutoHyphens/>
      <w:spacing w:after="200" w:line="276" w:lineRule="auto"/>
      <w:ind w:left="720"/>
      <w:contextualSpacing/>
    </w:pPr>
    <w:rPr>
      <w:rFonts w:ascii="Calibri" w:eastAsia="Calibri" w:hAnsi="Calibri" w:cs="Times New Roman"/>
      <w:lang w:eastAsia="zh-CN"/>
    </w:rPr>
  </w:style>
  <w:style w:type="character" w:customStyle="1" w:styleId="a6">
    <w:name w:val="Абзац списка Знак"/>
    <w:link w:val="a5"/>
    <w:uiPriority w:val="1"/>
    <w:rsid w:val="00277B83"/>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12306">
      <w:bodyDiv w:val="1"/>
      <w:marLeft w:val="0"/>
      <w:marRight w:val="0"/>
      <w:marTop w:val="0"/>
      <w:marBottom w:val="0"/>
      <w:divBdr>
        <w:top w:val="none" w:sz="0" w:space="0" w:color="auto"/>
        <w:left w:val="none" w:sz="0" w:space="0" w:color="auto"/>
        <w:bottom w:val="none" w:sz="0" w:space="0" w:color="auto"/>
        <w:right w:val="none" w:sz="0" w:space="0" w:color="auto"/>
      </w:divBdr>
    </w:div>
    <w:div w:id="16981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2443</Words>
  <Characters>13927</Characters>
  <Application>Microsoft Office Word</Application>
  <DocSecurity>0</DocSecurity>
  <Lines>116</Lines>
  <Paragraphs>32</Paragraphs>
  <ScaleCrop>false</ScaleCrop>
  <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Lilya</dc:creator>
  <cp:keywords/>
  <dc:description/>
  <cp:lastModifiedBy>Пользователь</cp:lastModifiedBy>
  <cp:revision>33</cp:revision>
  <dcterms:created xsi:type="dcterms:W3CDTF">2020-12-23T12:18:00Z</dcterms:created>
  <dcterms:modified xsi:type="dcterms:W3CDTF">2022-08-31T12:54:00Z</dcterms:modified>
</cp:coreProperties>
</file>