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00F" w:rsidRPr="00E5100F" w:rsidRDefault="00063DC0" w:rsidP="00C211B9">
      <w:pPr>
        <w:rPr>
          <w:rFonts w:ascii="Times New Roman" w:hAnsi="Times New Roman" w:cs="Times New Roman"/>
          <w:b/>
          <w:bCs/>
          <w:sz w:val="24"/>
          <w:szCs w:val="24"/>
        </w:rPr>
      </w:pPr>
      <w:r w:rsidRPr="00B35F6D">
        <w:rPr>
          <w:rFonts w:ascii="Times New Roman" w:hAnsi="Times New Roman" w:cs="Times New Roman"/>
        </w:rPr>
        <w:t xml:space="preserve"> </w:t>
      </w:r>
      <w:r w:rsidR="00E5100F">
        <w:rPr>
          <w:rFonts w:ascii="Times New Roman" w:hAnsi="Times New Roman" w:cs="Times New Roman"/>
        </w:rPr>
        <w:t xml:space="preserve">             </w:t>
      </w:r>
      <w:r w:rsidR="00C211B9" w:rsidRPr="00B35F6D">
        <w:rPr>
          <w:rFonts w:ascii="Times New Roman" w:hAnsi="Times New Roman" w:cs="Times New Roman"/>
          <w:b/>
          <w:bCs/>
        </w:rPr>
        <w:t> </w:t>
      </w:r>
      <w:r w:rsidR="00C211B9" w:rsidRPr="00E5100F">
        <w:rPr>
          <w:rFonts w:ascii="Times New Roman" w:hAnsi="Times New Roman" w:cs="Times New Roman"/>
          <w:b/>
          <w:bCs/>
          <w:sz w:val="24"/>
          <w:szCs w:val="24"/>
        </w:rPr>
        <w:t xml:space="preserve">Обґрунтування технічних і якісних характеристик предмета закупівлі та очікуваної вартості предмета закупівлі </w:t>
      </w:r>
    </w:p>
    <w:p w:rsidR="00C211B9" w:rsidRPr="00E5100F" w:rsidRDefault="00E5100F" w:rsidP="00C211B9">
      <w:pPr>
        <w:rPr>
          <w:rFonts w:ascii="Times New Roman" w:hAnsi="Times New Roman" w:cs="Times New Roman"/>
        </w:rPr>
      </w:pPr>
      <w:r>
        <w:rPr>
          <w:rFonts w:ascii="Times New Roman" w:hAnsi="Times New Roman" w:cs="Times New Roman"/>
          <w:bCs/>
        </w:rPr>
        <w:t xml:space="preserve">                 </w:t>
      </w:r>
      <w:r w:rsidRPr="00E5100F">
        <w:rPr>
          <w:rFonts w:ascii="Times New Roman" w:hAnsi="Times New Roman" w:cs="Times New Roman"/>
          <w:bCs/>
        </w:rPr>
        <w:t xml:space="preserve">(оприлюднюється </w:t>
      </w:r>
      <w:r w:rsidR="00C211B9" w:rsidRPr="00E5100F">
        <w:rPr>
          <w:rFonts w:ascii="Times New Roman" w:hAnsi="Times New Roman" w:cs="Times New Roman"/>
          <w:bCs/>
        </w:rPr>
        <w:t>на виконання постанови КМУ від 11.10.2016 № 710 “Про ефективне використання державних коштів”</w:t>
      </w:r>
      <w:r w:rsidR="007C0EAD" w:rsidRPr="00E5100F">
        <w:rPr>
          <w:rFonts w:ascii="Times New Roman" w:hAnsi="Times New Roman" w:cs="Times New Roman"/>
          <w:bCs/>
        </w:rPr>
        <w:t xml:space="preserve"> зі змінами</w:t>
      </w:r>
      <w:r w:rsidRPr="00E5100F">
        <w:rPr>
          <w:rFonts w:ascii="Times New Roman" w:hAnsi="Times New Roman" w:cs="Times New Roman"/>
          <w:bCs/>
        </w:rPr>
        <w:t>)</w:t>
      </w:r>
    </w:p>
    <w:p w:rsidR="00C211B9" w:rsidRPr="00B35F6D" w:rsidRDefault="00C211B9" w:rsidP="00C211B9">
      <w:pPr>
        <w:rPr>
          <w:rFonts w:ascii="Times New Roman" w:hAnsi="Times New Roman" w:cs="Times New Roman"/>
          <w:b/>
        </w:rPr>
      </w:pPr>
    </w:p>
    <w:p w:rsidR="00E409B7" w:rsidRPr="00F7290A" w:rsidRDefault="000E76C8" w:rsidP="00E409B7">
      <w:pPr>
        <w:spacing w:after="0" w:line="240" w:lineRule="auto"/>
        <w:jc w:val="both"/>
        <w:rPr>
          <w:rFonts w:ascii="Times New Roman" w:hAnsi="Times New Roman"/>
          <w:lang w:eastAsia="uk-UA"/>
        </w:rPr>
      </w:pPr>
      <w:r w:rsidRPr="0022287D">
        <w:rPr>
          <w:rFonts w:ascii="Times New Roman" w:hAnsi="Times New Roman" w:cs="Times New Roman"/>
          <w:b/>
        </w:rPr>
        <w:t>Предмет закупівлі:</w:t>
      </w:r>
      <w:r w:rsidRPr="0022287D">
        <w:rPr>
          <w:rFonts w:ascii="Times New Roman" w:hAnsi="Times New Roman" w:cs="Times New Roman"/>
        </w:rPr>
        <w:t xml:space="preserve"> </w:t>
      </w:r>
      <w:proofErr w:type="spellStart"/>
      <w:r w:rsidR="00E409B7" w:rsidRPr="0022287D">
        <w:rPr>
          <w:rFonts w:ascii="Times New Roman" w:hAnsi="Times New Roman"/>
          <w:lang w:eastAsia="uk-UA"/>
        </w:rPr>
        <w:t>Glucose</w:t>
      </w:r>
      <w:proofErr w:type="spellEnd"/>
      <w:r w:rsidR="00E409B7" w:rsidRPr="0022287D">
        <w:rPr>
          <w:rFonts w:ascii="Times New Roman" w:hAnsi="Times New Roman"/>
          <w:lang w:eastAsia="uk-UA"/>
        </w:rPr>
        <w:t xml:space="preserve"> (ДК 021:2015 33692700-4 Розчини глюкози), </w:t>
      </w:r>
      <w:proofErr w:type="spellStart"/>
      <w:r w:rsidR="00E409B7" w:rsidRPr="0022287D">
        <w:rPr>
          <w:rFonts w:ascii="Times New Roman" w:hAnsi="Times New Roman"/>
          <w:lang w:eastAsia="uk-UA"/>
        </w:rPr>
        <w:t>Metamizole</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sodium</w:t>
      </w:r>
      <w:proofErr w:type="spellEnd"/>
      <w:r w:rsidR="00E409B7" w:rsidRPr="0022287D">
        <w:rPr>
          <w:rFonts w:ascii="Times New Roman" w:hAnsi="Times New Roman"/>
          <w:lang w:eastAsia="uk-UA"/>
        </w:rPr>
        <w:t xml:space="preserve"> (ДК 021:2015 33661200-3 </w:t>
      </w:r>
      <w:proofErr w:type="spellStart"/>
      <w:r w:rsidR="00E409B7" w:rsidRPr="0022287D">
        <w:rPr>
          <w:rFonts w:ascii="Times New Roman" w:hAnsi="Times New Roman"/>
          <w:lang w:eastAsia="uk-UA"/>
        </w:rPr>
        <w:t>Анальгетичні</w:t>
      </w:r>
      <w:proofErr w:type="spellEnd"/>
      <w:r w:rsidR="00E409B7" w:rsidRPr="0022287D">
        <w:rPr>
          <w:rFonts w:ascii="Times New Roman" w:hAnsi="Times New Roman"/>
          <w:lang w:eastAsia="uk-UA"/>
        </w:rPr>
        <w:t xml:space="preserve"> засоби), </w:t>
      </w:r>
      <w:proofErr w:type="spellStart"/>
      <w:r w:rsidR="00E409B7" w:rsidRPr="0022287D">
        <w:rPr>
          <w:rFonts w:ascii="Times New Roman" w:hAnsi="Times New Roman"/>
          <w:lang w:eastAsia="uk-UA"/>
        </w:rPr>
        <w:t>Sodium</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chloride</w:t>
      </w:r>
      <w:proofErr w:type="spellEnd"/>
      <w:r w:rsidR="00E409B7" w:rsidRPr="0022287D">
        <w:rPr>
          <w:rFonts w:ascii="Times New Roman" w:hAnsi="Times New Roman"/>
          <w:lang w:eastAsia="uk-UA"/>
        </w:rPr>
        <w:t xml:space="preserve"> (ДК 021:2015 33621400-3 Кровозамінники та </w:t>
      </w:r>
      <w:proofErr w:type="spellStart"/>
      <w:r w:rsidR="00E409B7" w:rsidRPr="0022287D">
        <w:rPr>
          <w:rFonts w:ascii="Times New Roman" w:hAnsi="Times New Roman"/>
          <w:lang w:eastAsia="uk-UA"/>
        </w:rPr>
        <w:t>перфузійні</w:t>
      </w:r>
      <w:proofErr w:type="spellEnd"/>
      <w:r w:rsidR="00E409B7" w:rsidRPr="0022287D">
        <w:rPr>
          <w:rFonts w:ascii="Times New Roman" w:hAnsi="Times New Roman"/>
          <w:lang w:eastAsia="uk-UA"/>
        </w:rPr>
        <w:t xml:space="preserve"> розчини), </w:t>
      </w:r>
      <w:proofErr w:type="spellStart"/>
      <w:r w:rsidR="00E409B7" w:rsidRPr="0022287D">
        <w:rPr>
          <w:rFonts w:ascii="Times New Roman" w:hAnsi="Times New Roman"/>
          <w:lang w:eastAsia="uk-UA"/>
        </w:rPr>
        <w:t>Sodium</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chloride</w:t>
      </w:r>
      <w:proofErr w:type="spellEnd"/>
      <w:r w:rsidR="00E409B7" w:rsidRPr="0022287D">
        <w:rPr>
          <w:rFonts w:ascii="Times New Roman" w:hAnsi="Times New Roman"/>
          <w:lang w:eastAsia="uk-UA"/>
        </w:rPr>
        <w:t xml:space="preserve"> (ДК 021:2015 33621400-3 Кровозамінники та </w:t>
      </w:r>
      <w:proofErr w:type="spellStart"/>
      <w:r w:rsidR="00E409B7" w:rsidRPr="0022287D">
        <w:rPr>
          <w:rFonts w:ascii="Times New Roman" w:hAnsi="Times New Roman"/>
          <w:lang w:eastAsia="uk-UA"/>
        </w:rPr>
        <w:t>перфузійні</w:t>
      </w:r>
      <w:proofErr w:type="spellEnd"/>
      <w:r w:rsidR="00E409B7" w:rsidRPr="0022287D">
        <w:rPr>
          <w:rFonts w:ascii="Times New Roman" w:hAnsi="Times New Roman"/>
          <w:lang w:eastAsia="uk-UA"/>
        </w:rPr>
        <w:t xml:space="preserve"> розчини), </w:t>
      </w:r>
      <w:proofErr w:type="spellStart"/>
      <w:r w:rsidR="00E409B7" w:rsidRPr="0022287D">
        <w:rPr>
          <w:rFonts w:ascii="Times New Roman" w:hAnsi="Times New Roman"/>
          <w:lang w:eastAsia="uk-UA"/>
        </w:rPr>
        <w:t>Magnesium</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sulfate</w:t>
      </w:r>
      <w:proofErr w:type="spellEnd"/>
      <w:r w:rsidR="00E409B7" w:rsidRPr="0022287D">
        <w:rPr>
          <w:rFonts w:ascii="Times New Roman" w:hAnsi="Times New Roman"/>
          <w:lang w:eastAsia="uk-UA"/>
        </w:rPr>
        <w:t xml:space="preserve"> (ДК 021:2015 33621400-3 Кровозамінники та </w:t>
      </w:r>
      <w:proofErr w:type="spellStart"/>
      <w:r w:rsidR="00E409B7" w:rsidRPr="0022287D">
        <w:rPr>
          <w:rFonts w:ascii="Times New Roman" w:hAnsi="Times New Roman"/>
          <w:lang w:eastAsia="uk-UA"/>
        </w:rPr>
        <w:t>перфузійні</w:t>
      </w:r>
      <w:proofErr w:type="spellEnd"/>
      <w:r w:rsidR="00E409B7" w:rsidRPr="0022287D">
        <w:rPr>
          <w:rFonts w:ascii="Times New Roman" w:hAnsi="Times New Roman"/>
          <w:lang w:eastAsia="uk-UA"/>
        </w:rPr>
        <w:t xml:space="preserve"> розчини), </w:t>
      </w:r>
      <w:proofErr w:type="spellStart"/>
      <w:r w:rsidR="00E409B7" w:rsidRPr="0022287D">
        <w:rPr>
          <w:rFonts w:ascii="Times New Roman" w:hAnsi="Times New Roman"/>
          <w:lang w:eastAsia="uk-UA"/>
        </w:rPr>
        <w:t>Citicoline</w:t>
      </w:r>
      <w:proofErr w:type="spellEnd"/>
      <w:r w:rsidR="00E409B7" w:rsidRPr="0022287D">
        <w:rPr>
          <w:rFonts w:ascii="Times New Roman" w:hAnsi="Times New Roman"/>
          <w:lang w:eastAsia="uk-UA"/>
        </w:rPr>
        <w:t xml:space="preserve"> (ДК 021:2015 33661600-7 </w:t>
      </w:r>
      <w:proofErr w:type="spellStart"/>
      <w:r w:rsidR="00E409B7" w:rsidRPr="0022287D">
        <w:rPr>
          <w:rFonts w:ascii="Times New Roman" w:hAnsi="Times New Roman"/>
          <w:lang w:eastAsia="uk-UA"/>
        </w:rPr>
        <w:t>Психоаналептичні</w:t>
      </w:r>
      <w:proofErr w:type="spellEnd"/>
      <w:r w:rsidR="00E409B7" w:rsidRPr="0022287D">
        <w:rPr>
          <w:rFonts w:ascii="Times New Roman" w:hAnsi="Times New Roman"/>
          <w:lang w:eastAsia="uk-UA"/>
        </w:rPr>
        <w:t xml:space="preserve"> засоби), </w:t>
      </w:r>
      <w:proofErr w:type="spellStart"/>
      <w:r w:rsidR="00E409B7" w:rsidRPr="0022287D">
        <w:rPr>
          <w:rFonts w:ascii="Times New Roman" w:hAnsi="Times New Roman"/>
          <w:lang w:eastAsia="uk-UA"/>
        </w:rPr>
        <w:t>Arginine</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hydrochloride</w:t>
      </w:r>
      <w:proofErr w:type="spellEnd"/>
      <w:r w:rsidR="00E409B7" w:rsidRPr="0022287D">
        <w:rPr>
          <w:rFonts w:ascii="Times New Roman" w:hAnsi="Times New Roman"/>
          <w:lang w:eastAsia="uk-UA"/>
        </w:rPr>
        <w:t xml:space="preserve"> (ДК 021:2015 33621400-3 Кровозамінники та </w:t>
      </w:r>
      <w:proofErr w:type="spellStart"/>
      <w:r w:rsidR="00E409B7" w:rsidRPr="0022287D">
        <w:rPr>
          <w:rFonts w:ascii="Times New Roman" w:hAnsi="Times New Roman"/>
          <w:lang w:eastAsia="uk-UA"/>
        </w:rPr>
        <w:t>перфузійні</w:t>
      </w:r>
      <w:proofErr w:type="spellEnd"/>
      <w:r w:rsidR="00E409B7" w:rsidRPr="0022287D">
        <w:rPr>
          <w:rFonts w:ascii="Times New Roman" w:hAnsi="Times New Roman"/>
          <w:lang w:eastAsia="uk-UA"/>
        </w:rPr>
        <w:t xml:space="preserve"> розчини), </w:t>
      </w:r>
      <w:proofErr w:type="spellStart"/>
      <w:r w:rsidR="00E409B7" w:rsidRPr="0022287D">
        <w:rPr>
          <w:rFonts w:ascii="Times New Roman" w:hAnsi="Times New Roman"/>
          <w:lang w:eastAsia="uk-UA"/>
        </w:rPr>
        <w:t>Electrolytes</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in</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combination</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with</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other</w:t>
      </w:r>
      <w:proofErr w:type="spellEnd"/>
      <w:r w:rsidR="00E409B7" w:rsidRPr="0022287D">
        <w:rPr>
          <w:rFonts w:ascii="Times New Roman" w:hAnsi="Times New Roman"/>
          <w:lang w:eastAsia="uk-UA"/>
        </w:rPr>
        <w:t xml:space="preserve"> </w:t>
      </w:r>
      <w:proofErr w:type="spellStart"/>
      <w:r w:rsidR="00E409B7" w:rsidRPr="0022287D">
        <w:rPr>
          <w:rFonts w:ascii="Times New Roman" w:hAnsi="Times New Roman"/>
          <w:lang w:eastAsia="uk-UA"/>
        </w:rPr>
        <w:t>drugs</w:t>
      </w:r>
      <w:proofErr w:type="spellEnd"/>
      <w:r w:rsidR="00E409B7" w:rsidRPr="0022287D">
        <w:rPr>
          <w:rFonts w:ascii="Times New Roman" w:hAnsi="Times New Roman"/>
          <w:lang w:eastAsia="uk-UA"/>
        </w:rPr>
        <w:t xml:space="preserve"> (ДК 021:2015 33621400-3 Кровозамінники та </w:t>
      </w:r>
      <w:proofErr w:type="spellStart"/>
      <w:r w:rsidR="00E409B7" w:rsidRPr="0022287D">
        <w:rPr>
          <w:rFonts w:ascii="Times New Roman" w:hAnsi="Times New Roman"/>
          <w:lang w:eastAsia="uk-UA"/>
        </w:rPr>
        <w:t>перфузійні</w:t>
      </w:r>
      <w:proofErr w:type="spellEnd"/>
      <w:r w:rsidR="00E409B7" w:rsidRPr="0022287D">
        <w:rPr>
          <w:rFonts w:ascii="Times New Roman" w:hAnsi="Times New Roman"/>
          <w:lang w:eastAsia="uk-UA"/>
        </w:rPr>
        <w:t xml:space="preserve"> розчини), </w:t>
      </w:r>
      <w:proofErr w:type="spellStart"/>
      <w:r w:rsidR="00E409B7" w:rsidRPr="0022287D">
        <w:rPr>
          <w:rFonts w:ascii="Times New Roman" w:hAnsi="Times New Roman"/>
          <w:lang w:eastAsia="uk-UA"/>
        </w:rPr>
        <w:t>Electrolytes</w:t>
      </w:r>
      <w:proofErr w:type="spellEnd"/>
      <w:r w:rsidR="00E409B7" w:rsidRPr="0022287D">
        <w:rPr>
          <w:rFonts w:ascii="Times New Roman" w:hAnsi="Times New Roman"/>
          <w:lang w:eastAsia="uk-UA"/>
        </w:rPr>
        <w:t xml:space="preserve"> (ДК 021:2015 33621400-3 Кровозамінники та </w:t>
      </w:r>
      <w:proofErr w:type="spellStart"/>
      <w:r w:rsidR="00E409B7" w:rsidRPr="0022287D">
        <w:rPr>
          <w:rFonts w:ascii="Times New Roman" w:hAnsi="Times New Roman"/>
          <w:lang w:eastAsia="uk-UA"/>
        </w:rPr>
        <w:t>перфузійні</w:t>
      </w:r>
      <w:proofErr w:type="spellEnd"/>
      <w:r w:rsidR="00E409B7" w:rsidRPr="0022287D">
        <w:rPr>
          <w:rFonts w:ascii="Times New Roman" w:hAnsi="Times New Roman"/>
          <w:lang w:eastAsia="uk-UA"/>
        </w:rPr>
        <w:t xml:space="preserve"> розчини), </w:t>
      </w:r>
      <w:proofErr w:type="spellStart"/>
      <w:r w:rsidR="00E409B7" w:rsidRPr="0022287D">
        <w:rPr>
          <w:rFonts w:ascii="Times New Roman" w:hAnsi="Times New Roman"/>
          <w:lang w:eastAsia="uk-UA"/>
        </w:rPr>
        <w:t>Levofloxacin</w:t>
      </w:r>
      <w:proofErr w:type="spellEnd"/>
      <w:r w:rsidR="00E409B7" w:rsidRPr="0022287D">
        <w:rPr>
          <w:rFonts w:ascii="Times New Roman" w:hAnsi="Times New Roman"/>
          <w:lang w:eastAsia="uk-UA"/>
        </w:rPr>
        <w:t xml:space="preserve"> (ДК 021:2015 33651100-9 Протибактеріальні засоби для системного застосування), </w:t>
      </w:r>
      <w:proofErr w:type="spellStart"/>
      <w:r w:rsidR="00E409B7" w:rsidRPr="0022287D">
        <w:rPr>
          <w:rFonts w:ascii="Times New Roman" w:hAnsi="Times New Roman"/>
          <w:lang w:eastAsia="uk-UA"/>
        </w:rPr>
        <w:t>Ceftriaxone</w:t>
      </w:r>
      <w:proofErr w:type="spellEnd"/>
      <w:r w:rsidR="00E409B7" w:rsidRPr="0022287D">
        <w:rPr>
          <w:rFonts w:ascii="Times New Roman" w:hAnsi="Times New Roman"/>
          <w:lang w:eastAsia="uk-UA"/>
        </w:rPr>
        <w:t xml:space="preserve"> (ДК 021:2015 33651100-9 Протибактеріальні засоби для системного застосування), </w:t>
      </w:r>
      <w:proofErr w:type="spellStart"/>
      <w:r w:rsidR="00E409B7" w:rsidRPr="0022287D">
        <w:rPr>
          <w:rFonts w:ascii="Times New Roman" w:hAnsi="Times New Roman"/>
          <w:lang w:eastAsia="uk-UA"/>
        </w:rPr>
        <w:t>Metronidazole</w:t>
      </w:r>
      <w:proofErr w:type="spellEnd"/>
      <w:r w:rsidR="00E409B7" w:rsidRPr="0022287D">
        <w:rPr>
          <w:rFonts w:ascii="Times New Roman" w:hAnsi="Times New Roman"/>
          <w:lang w:eastAsia="uk-UA"/>
        </w:rPr>
        <w:t xml:space="preserve"> (ДК 021:2015 33651100-9 Протибактеріальні засоби для системного застосування), </w:t>
      </w:r>
      <w:proofErr w:type="spellStart"/>
      <w:r w:rsidR="00E409B7" w:rsidRPr="0022287D">
        <w:rPr>
          <w:rFonts w:ascii="Times New Roman" w:hAnsi="Times New Roman"/>
          <w:lang w:eastAsia="uk-UA"/>
        </w:rPr>
        <w:t>Decamethoxine</w:t>
      </w:r>
      <w:proofErr w:type="spellEnd"/>
      <w:r w:rsidR="00E409B7" w:rsidRPr="0022287D">
        <w:rPr>
          <w:rFonts w:ascii="Times New Roman" w:hAnsi="Times New Roman"/>
          <w:lang w:eastAsia="uk-UA"/>
        </w:rPr>
        <w:t xml:space="preserve"> (ДК 021:2015 33631600-8 Антисептичні та дезінфекційні засоби), </w:t>
      </w:r>
      <w:proofErr w:type="spellStart"/>
      <w:r w:rsidR="00E409B7" w:rsidRPr="0022287D">
        <w:rPr>
          <w:rFonts w:ascii="Times New Roman" w:hAnsi="Times New Roman"/>
          <w:lang w:eastAsia="uk-UA"/>
        </w:rPr>
        <w:t>Citicoline</w:t>
      </w:r>
      <w:proofErr w:type="spellEnd"/>
      <w:r w:rsidR="00E409B7" w:rsidRPr="0022287D">
        <w:rPr>
          <w:rFonts w:ascii="Times New Roman" w:hAnsi="Times New Roman"/>
          <w:lang w:eastAsia="uk-UA"/>
        </w:rPr>
        <w:t xml:space="preserve"> (ДК 021:2015 33661600-7 </w:t>
      </w:r>
      <w:proofErr w:type="spellStart"/>
      <w:r w:rsidR="00E409B7" w:rsidRPr="0022287D">
        <w:rPr>
          <w:rFonts w:ascii="Times New Roman" w:hAnsi="Times New Roman"/>
          <w:lang w:eastAsia="uk-UA"/>
        </w:rPr>
        <w:t>Психоаналептичні</w:t>
      </w:r>
      <w:proofErr w:type="spellEnd"/>
      <w:r w:rsidR="00E409B7" w:rsidRPr="0022287D">
        <w:rPr>
          <w:rFonts w:ascii="Times New Roman" w:hAnsi="Times New Roman"/>
          <w:lang w:eastAsia="uk-UA"/>
        </w:rPr>
        <w:t xml:space="preserve"> засоби) </w:t>
      </w:r>
      <w:r w:rsidR="00E409B7" w:rsidRPr="00F7290A">
        <w:rPr>
          <w:rFonts w:ascii="Times New Roman" w:hAnsi="Times New Roman"/>
          <w:lang w:eastAsia="uk-UA"/>
        </w:rPr>
        <w:t>ДК 021:2015 33600000-6 Фармацевтична продукція</w:t>
      </w:r>
    </w:p>
    <w:p w:rsidR="008C21C2" w:rsidRPr="0022287D" w:rsidRDefault="008C21C2" w:rsidP="00A350BC">
      <w:pPr>
        <w:spacing w:after="0" w:line="240" w:lineRule="auto"/>
        <w:jc w:val="both"/>
        <w:rPr>
          <w:rFonts w:ascii="Times New Roman" w:hAnsi="Times New Roman" w:cs="Times New Roman"/>
          <w:lang w:eastAsia="uk-UA"/>
        </w:rPr>
      </w:pPr>
    </w:p>
    <w:p w:rsidR="00AB3A98" w:rsidRPr="00AB3A98" w:rsidRDefault="002F551B" w:rsidP="00A350BC">
      <w:pPr>
        <w:spacing w:after="0" w:line="240" w:lineRule="auto"/>
        <w:jc w:val="both"/>
        <w:rPr>
          <w:rFonts w:ascii="Times New Roman" w:hAnsi="Times New Roman" w:cs="Times New Roman"/>
        </w:rPr>
      </w:pPr>
      <w:r w:rsidRPr="0022287D">
        <w:rPr>
          <w:rFonts w:ascii="Times New Roman" w:hAnsi="Times New Roman" w:cs="Times New Roman"/>
          <w:b/>
        </w:rPr>
        <w:t>Номер оголошення закупівлі в ЕС</w:t>
      </w:r>
      <w:r w:rsidRPr="0022287D">
        <w:rPr>
          <w:rFonts w:ascii="Times New Roman" w:hAnsi="Times New Roman" w:cs="Times New Roman"/>
        </w:rPr>
        <w:t>З:</w:t>
      </w:r>
      <w:r w:rsidR="00AB3A98" w:rsidRPr="00AB3A98">
        <w:t xml:space="preserve"> </w:t>
      </w:r>
      <w:hyperlink r:id="rId5" w:history="1">
        <w:r w:rsidR="00AB3A98" w:rsidRPr="00AB3A98">
          <w:rPr>
            <w:rStyle w:val="a7"/>
            <w:rFonts w:ascii="Times New Roman" w:hAnsi="Times New Roman" w:cs="Times New Roman"/>
            <w:color w:val="auto"/>
          </w:rPr>
          <w:t>UA-2022-09-15-005432-a</w:t>
        </w:r>
      </w:hyperlink>
      <w:r w:rsidRPr="00AB3A98">
        <w:rPr>
          <w:rFonts w:ascii="Times New Roman" w:hAnsi="Times New Roman" w:cs="Times New Roman"/>
        </w:rPr>
        <w:t xml:space="preserve"> </w:t>
      </w: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0800"/>
        <w:gridCol w:w="10800"/>
      </w:tblGrid>
      <w:tr w:rsidR="00AB3A98" w:rsidTr="00AB3A98">
        <w:trPr>
          <w:tblCellSpacing w:w="15" w:type="dxa"/>
        </w:trPr>
        <w:tc>
          <w:tcPr>
            <w:tcW w:w="0" w:type="auto"/>
            <w:vAlign w:val="center"/>
            <w:hideMark/>
          </w:tcPr>
          <w:p w:rsidR="00AB3A98" w:rsidRDefault="00AB3A98"/>
        </w:tc>
        <w:tc>
          <w:tcPr>
            <w:tcW w:w="0" w:type="auto"/>
            <w:vAlign w:val="center"/>
            <w:hideMark/>
          </w:tcPr>
          <w:p w:rsidR="00AB3A98" w:rsidRDefault="00AB3A98" w:rsidP="00AB3A98">
            <w:pPr>
              <w:rPr>
                <w:sz w:val="24"/>
                <w:szCs w:val="24"/>
              </w:rPr>
            </w:pPr>
          </w:p>
        </w:tc>
      </w:tr>
    </w:tbl>
    <w:p w:rsidR="00830C10" w:rsidRPr="0022287D" w:rsidRDefault="00830C10" w:rsidP="00830C10">
      <w:pPr>
        <w:spacing w:after="0" w:line="240" w:lineRule="auto"/>
        <w:jc w:val="both"/>
        <w:rPr>
          <w:rFonts w:ascii="Times New Roman" w:eastAsia="Times New Roman" w:hAnsi="Times New Roman" w:cs="Times New Roman"/>
          <w:color w:val="000000"/>
          <w:lang w:eastAsia="ru-RU"/>
        </w:rPr>
      </w:pPr>
      <w:r w:rsidRPr="00FB3A89">
        <w:rPr>
          <w:rFonts w:ascii="Times New Roman" w:hAnsi="Times New Roman" w:cs="Times New Roman"/>
          <w:b/>
        </w:rPr>
        <w:t xml:space="preserve">Обґрунтування технічних та якісних характеристик предмета закупівлі: </w:t>
      </w:r>
      <w:r w:rsidRPr="0022287D">
        <w:rPr>
          <w:rFonts w:ascii="Times New Roman" w:hAnsi="Times New Roman" w:cs="Times New Roman"/>
        </w:rPr>
        <w:t xml:space="preserve">Предмет закупівлі  та його  технічні  і якісні характеристики обумовлені  </w:t>
      </w:r>
      <w:r w:rsidR="0028174E" w:rsidRPr="0022287D">
        <w:rPr>
          <w:rFonts w:ascii="Times New Roman" w:hAnsi="Times New Roman" w:cs="Times New Roman"/>
        </w:rPr>
        <w:t xml:space="preserve"> реальною </w:t>
      </w:r>
      <w:r w:rsidRPr="0022287D">
        <w:rPr>
          <w:rFonts w:ascii="Times New Roman" w:hAnsi="Times New Roman" w:cs="Times New Roman"/>
        </w:rPr>
        <w:t>потреб</w:t>
      </w:r>
      <w:r w:rsidR="00B35F6D" w:rsidRPr="0022287D">
        <w:rPr>
          <w:rFonts w:ascii="Times New Roman" w:hAnsi="Times New Roman" w:cs="Times New Roman"/>
        </w:rPr>
        <w:t>ою</w:t>
      </w:r>
      <w:r w:rsidRPr="0022287D">
        <w:rPr>
          <w:rFonts w:ascii="Times New Roman" w:hAnsi="Times New Roman" w:cs="Times New Roman"/>
        </w:rPr>
        <w:t xml:space="preserve"> </w:t>
      </w:r>
      <w:r w:rsidR="0028174E" w:rsidRPr="0022287D">
        <w:rPr>
          <w:rFonts w:ascii="Times New Roman" w:hAnsi="Times New Roman" w:cs="Times New Roman"/>
        </w:rPr>
        <w:t xml:space="preserve"> Замовника для </w:t>
      </w:r>
      <w:r w:rsidR="00B35F6D" w:rsidRPr="0022287D">
        <w:rPr>
          <w:rFonts w:ascii="Times New Roman" w:hAnsi="Times New Roman" w:cs="Times New Roman"/>
        </w:rPr>
        <w:t xml:space="preserve">надання </w:t>
      </w:r>
      <w:bookmarkStart w:id="0" w:name="_GoBack"/>
      <w:bookmarkEnd w:id="0"/>
      <w:r w:rsidRPr="0022287D">
        <w:rPr>
          <w:rFonts w:ascii="Times New Roman" w:eastAsia="Times New Roman" w:hAnsi="Times New Roman" w:cs="Times New Roman"/>
          <w:color w:val="000000"/>
          <w:lang w:eastAsia="ru-RU"/>
        </w:rPr>
        <w:t xml:space="preserve"> кваліфікованої</w:t>
      </w:r>
      <w:r w:rsidRPr="0022287D">
        <w:rPr>
          <w:rFonts w:ascii="Times New Roman" w:hAnsi="Times New Roman" w:cs="Times New Roman"/>
        </w:rPr>
        <w:t xml:space="preserve">  медичної допомоги  всім громадянам, які цього потребують в  режимі </w:t>
      </w:r>
      <w:r w:rsidRPr="0022287D">
        <w:rPr>
          <w:rFonts w:ascii="Times New Roman" w:eastAsia="Times New Roman" w:hAnsi="Times New Roman" w:cs="Times New Roman"/>
          <w:color w:val="000000"/>
          <w:lang w:eastAsia="ru-RU"/>
        </w:rPr>
        <w:t>24/7</w:t>
      </w:r>
      <w:r w:rsidR="0022287D" w:rsidRPr="0022287D">
        <w:rPr>
          <w:rFonts w:ascii="Times New Roman" w:eastAsia="Times New Roman" w:hAnsi="Times New Roman" w:cs="Times New Roman"/>
          <w:color w:val="000000"/>
          <w:lang w:eastAsia="ru-RU"/>
        </w:rPr>
        <w:t xml:space="preserve"> та оптимального співвідношення ціни та якості товару</w:t>
      </w:r>
      <w:r w:rsidRPr="0022287D">
        <w:rPr>
          <w:rFonts w:ascii="Times New Roman" w:eastAsia="Times New Roman" w:hAnsi="Times New Roman" w:cs="Times New Roman"/>
          <w:color w:val="000000"/>
          <w:lang w:eastAsia="ru-RU"/>
        </w:rPr>
        <w:t xml:space="preserve">. </w:t>
      </w:r>
    </w:p>
    <w:p w:rsidR="0028174E" w:rsidRPr="0022287D" w:rsidRDefault="0028174E" w:rsidP="0028174E">
      <w:pPr>
        <w:shd w:val="clear" w:color="auto" w:fill="FFFFFF" w:themeFill="background1"/>
        <w:spacing w:after="0" w:line="240" w:lineRule="auto"/>
        <w:jc w:val="both"/>
        <w:rPr>
          <w:rFonts w:ascii="Times New Roman" w:hAnsi="Times New Roman"/>
          <w:lang w:eastAsia="uk-UA"/>
        </w:rPr>
      </w:pPr>
      <w:r w:rsidRPr="0022287D">
        <w:rPr>
          <w:rFonts w:ascii="Times New Roman" w:hAnsi="Times New Roman"/>
          <w:b/>
          <w:lang w:eastAsia="uk-UA"/>
        </w:rPr>
        <w:t>Строк</w:t>
      </w:r>
      <w:r w:rsidRPr="0022287D">
        <w:rPr>
          <w:rFonts w:ascii="Times New Roman" w:hAnsi="Times New Roman"/>
          <w:lang w:eastAsia="uk-UA"/>
        </w:rPr>
        <w:t xml:space="preserve"> поставки товарів, виконання робіт, надання послуг</w:t>
      </w:r>
      <w:r w:rsidRPr="0022287D">
        <w:rPr>
          <w:rFonts w:ascii="Times New Roman" w:hAnsi="Times New Roman"/>
          <w:b/>
          <w:lang w:eastAsia="uk-UA"/>
        </w:rPr>
        <w:t xml:space="preserve">: </w:t>
      </w:r>
      <w:r w:rsidRPr="0022287D">
        <w:rPr>
          <w:rFonts w:ascii="Times New Roman" w:hAnsi="Times New Roman"/>
        </w:rPr>
        <w:t>постачання здійснюється протягом 3-х робочих днів з дня отримання заявки (електронною поштою, факсом, телефоном), але не довше ніж до припинення / скасування в Україні та/або за місцезнаходженням замовника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r w:rsidR="0022287D">
        <w:rPr>
          <w:rFonts w:ascii="Times New Roman" w:hAnsi="Times New Roman"/>
        </w:rPr>
        <w:t xml:space="preserve"> та н</w:t>
      </w:r>
      <w:r w:rsidRPr="0022287D">
        <w:rPr>
          <w:rFonts w:ascii="Times New Roman" w:hAnsi="Times New Roman"/>
        </w:rPr>
        <w:t>е пізніше ніж до 31.12.2022.</w:t>
      </w:r>
    </w:p>
    <w:p w:rsidR="0028174E" w:rsidRPr="0022287D" w:rsidRDefault="0028174E" w:rsidP="00830C10">
      <w:pPr>
        <w:spacing w:after="0" w:line="240" w:lineRule="auto"/>
        <w:jc w:val="both"/>
        <w:rPr>
          <w:rFonts w:ascii="Times New Roman" w:hAnsi="Times New Roman" w:cs="Times New Roman"/>
          <w:lang w:eastAsia="uk-UA"/>
        </w:rPr>
      </w:pPr>
    </w:p>
    <w:p w:rsidR="00830C10" w:rsidRPr="0022287D" w:rsidRDefault="00830C10" w:rsidP="00C975C4">
      <w:pPr>
        <w:spacing w:after="0" w:line="240" w:lineRule="auto"/>
        <w:jc w:val="both"/>
        <w:rPr>
          <w:rFonts w:ascii="Times New Roman" w:hAnsi="Times New Roman" w:cs="Times New Roman"/>
        </w:rPr>
      </w:pPr>
    </w:p>
    <w:p w:rsidR="00830C10" w:rsidRPr="0022287D" w:rsidRDefault="00830C10" w:rsidP="00C975C4">
      <w:pPr>
        <w:spacing w:after="0" w:line="240" w:lineRule="auto"/>
        <w:jc w:val="both"/>
        <w:rPr>
          <w:rFonts w:ascii="Times New Roman" w:hAnsi="Times New Roman" w:cs="Times New Roman"/>
        </w:rPr>
      </w:pPr>
      <w:r w:rsidRPr="00FB3A89">
        <w:rPr>
          <w:rFonts w:ascii="Times New Roman" w:hAnsi="Times New Roman" w:cs="Times New Roman"/>
          <w:b/>
        </w:rPr>
        <w:t>Обґрунтування очікуваної вартості предмета закупівлі:</w:t>
      </w:r>
      <w:r w:rsidRPr="0022287D">
        <w:rPr>
          <w:rFonts w:ascii="Times New Roman" w:hAnsi="Times New Roman" w:cs="Times New Roman"/>
        </w:rPr>
        <w:t xml:space="preserve"> </w:t>
      </w:r>
      <w:r w:rsidRPr="0022287D">
        <w:rPr>
          <w:rFonts w:ascii="Times New Roman" w:hAnsi="Times New Roman" w:cs="Times New Roman"/>
          <w:color w:val="000000"/>
        </w:rPr>
        <w:t xml:space="preserve"> </w:t>
      </w:r>
      <w:r w:rsidR="000168A1" w:rsidRPr="0022287D">
        <w:rPr>
          <w:rFonts w:ascii="Times New Roman" w:hAnsi="Times New Roman" w:cs="Times New Roman"/>
          <w:color w:val="000000"/>
        </w:rPr>
        <w:t>Визначення о</w:t>
      </w:r>
      <w:r w:rsidRPr="0022287D">
        <w:rPr>
          <w:rFonts w:ascii="Times New Roman" w:hAnsi="Times New Roman" w:cs="Times New Roman"/>
          <w:color w:val="000000"/>
        </w:rPr>
        <w:t>чікуван</w:t>
      </w:r>
      <w:r w:rsidR="000168A1" w:rsidRPr="0022287D">
        <w:rPr>
          <w:rFonts w:ascii="Times New Roman" w:hAnsi="Times New Roman" w:cs="Times New Roman"/>
          <w:color w:val="000000"/>
        </w:rPr>
        <w:t>ої</w:t>
      </w:r>
      <w:r w:rsidRPr="0022287D">
        <w:rPr>
          <w:rFonts w:ascii="Times New Roman" w:hAnsi="Times New Roman" w:cs="Times New Roman"/>
          <w:color w:val="000000"/>
        </w:rPr>
        <w:t xml:space="preserve"> варт</w:t>
      </w:r>
      <w:r w:rsidR="000168A1" w:rsidRPr="0022287D">
        <w:rPr>
          <w:rFonts w:ascii="Times New Roman" w:hAnsi="Times New Roman" w:cs="Times New Roman"/>
          <w:color w:val="000000"/>
        </w:rPr>
        <w:t>ості</w:t>
      </w:r>
      <w:r w:rsidR="00B96C7A" w:rsidRPr="0022287D">
        <w:rPr>
          <w:rFonts w:ascii="Times New Roman" w:hAnsi="Times New Roman" w:cs="Times New Roman"/>
          <w:color w:val="000000"/>
        </w:rPr>
        <w:t xml:space="preserve"> закупівлі</w:t>
      </w:r>
      <w:r w:rsidR="002F69C2" w:rsidRPr="0022287D">
        <w:rPr>
          <w:rFonts w:ascii="Times New Roman" w:hAnsi="Times New Roman" w:cs="Times New Roman"/>
          <w:color w:val="000000"/>
        </w:rPr>
        <w:t xml:space="preserve"> обумовлен</w:t>
      </w:r>
      <w:r w:rsidR="000168A1" w:rsidRPr="0022287D">
        <w:rPr>
          <w:rFonts w:ascii="Times New Roman" w:hAnsi="Times New Roman" w:cs="Times New Roman"/>
          <w:color w:val="000000"/>
        </w:rPr>
        <w:t>о</w:t>
      </w:r>
      <w:r w:rsidR="00904F20" w:rsidRPr="0022287D">
        <w:rPr>
          <w:rFonts w:ascii="Times New Roman" w:hAnsi="Times New Roman" w:cs="Times New Roman"/>
          <w:color w:val="000000"/>
        </w:rPr>
        <w:t xml:space="preserve"> в </w:t>
      </w:r>
      <w:r w:rsidR="002F69C2" w:rsidRPr="0022287D">
        <w:rPr>
          <w:rFonts w:ascii="Times New Roman" w:hAnsi="Times New Roman" w:cs="Times New Roman"/>
          <w:color w:val="000000"/>
        </w:rPr>
        <w:t xml:space="preserve"> </w:t>
      </w:r>
      <w:r w:rsidR="00904F20" w:rsidRPr="0022287D">
        <w:rPr>
          <w:rFonts w:ascii="Times New Roman" w:hAnsi="Times New Roman" w:cs="Times New Roman"/>
          <w:color w:val="000000"/>
        </w:rPr>
        <w:t xml:space="preserve"> </w:t>
      </w:r>
      <w:r w:rsidR="00904F20" w:rsidRPr="0022287D">
        <w:rPr>
          <w:rFonts w:ascii="Times New Roman" w:hAnsi="Times New Roman" w:cs="Times New Roman"/>
          <w:bCs/>
        </w:rPr>
        <w:t>порядку, передбаченому організаційно-розпорядчими документами Замовника:</w:t>
      </w:r>
      <w:r w:rsidR="00904F20" w:rsidRPr="0022287D">
        <w:rPr>
          <w:rFonts w:ascii="Times New Roman" w:hAnsi="Times New Roman" w:cs="Times New Roman"/>
          <w:color w:val="000000"/>
        </w:rPr>
        <w:t xml:space="preserve"> </w:t>
      </w:r>
      <w:r w:rsidR="002F69C2" w:rsidRPr="0022287D">
        <w:rPr>
          <w:rFonts w:ascii="Times New Roman" w:hAnsi="Times New Roman" w:cs="Times New Roman"/>
          <w:color w:val="000000"/>
        </w:rPr>
        <w:t xml:space="preserve">аналізом загальнодоступної інформації про ціну предмета закупівлі, примірної методики  визначення  очікуваної  вартості предмета закупівлі  затвердженої </w:t>
      </w:r>
      <w:r w:rsidRPr="0022287D">
        <w:rPr>
          <w:rFonts w:ascii="Times New Roman" w:hAnsi="Times New Roman" w:cs="Times New Roman"/>
          <w:color w:val="000000"/>
        </w:rPr>
        <w:t>наказ</w:t>
      </w:r>
      <w:r w:rsidR="002F69C2" w:rsidRPr="0022287D">
        <w:rPr>
          <w:rFonts w:ascii="Times New Roman" w:hAnsi="Times New Roman" w:cs="Times New Roman"/>
          <w:color w:val="000000"/>
        </w:rPr>
        <w:t>ом</w:t>
      </w:r>
      <w:r w:rsidRPr="0022287D">
        <w:rPr>
          <w:rFonts w:ascii="Times New Roman" w:hAnsi="Times New Roman" w:cs="Times New Roman"/>
          <w:color w:val="000000"/>
        </w:rPr>
        <w:t xml:space="preserve">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w:t>
      </w:r>
      <w:r w:rsidR="002F69C2" w:rsidRPr="0022287D">
        <w:rPr>
          <w:rFonts w:ascii="Times New Roman" w:hAnsi="Times New Roman" w:cs="Times New Roman"/>
          <w:color w:val="000000"/>
        </w:rPr>
        <w:t>лі»</w:t>
      </w:r>
      <w:r w:rsidR="00E409B7" w:rsidRPr="0022287D">
        <w:rPr>
          <w:rFonts w:ascii="Times New Roman" w:hAnsi="Times New Roman" w:cs="Times New Roman"/>
          <w:color w:val="000000"/>
        </w:rPr>
        <w:t>.</w:t>
      </w:r>
    </w:p>
    <w:p w:rsidR="00AA2B16" w:rsidRPr="0022287D" w:rsidRDefault="00AA2B16" w:rsidP="00AA2B16">
      <w:pPr>
        <w:rPr>
          <w:rFonts w:ascii="Times New Roman" w:hAnsi="Times New Roman" w:cs="Times New Roman"/>
        </w:rPr>
      </w:pPr>
    </w:p>
    <w:p w:rsidR="00AB3A98" w:rsidRPr="00BE73E4" w:rsidRDefault="00AA2B16" w:rsidP="00AB3A98">
      <w:pPr>
        <w:spacing w:after="0" w:line="240" w:lineRule="auto"/>
        <w:jc w:val="both"/>
        <w:rPr>
          <w:rFonts w:ascii="Times New Roman" w:hAnsi="Times New Roman"/>
        </w:rPr>
      </w:pPr>
      <w:r w:rsidRPr="0022287D">
        <w:rPr>
          <w:rFonts w:ascii="Times New Roman" w:hAnsi="Times New Roman" w:cs="Times New Roman"/>
        </w:rPr>
        <w:t>Очікувана вартість предмета закупівлі, грн з ПДВ:</w:t>
      </w:r>
      <w:bookmarkStart w:id="1" w:name="_Hlk114135232"/>
      <w:r w:rsidR="00AB3A98" w:rsidRPr="00BE73E4">
        <w:rPr>
          <w:rFonts w:ascii="Times New Roman" w:hAnsi="Times New Roman"/>
          <w:b/>
          <w:lang w:eastAsia="uk-UA"/>
        </w:rPr>
        <w:t>2 117 665,00 грн</w:t>
      </w:r>
      <w:r w:rsidR="00AB3A98" w:rsidRPr="00BE73E4">
        <w:rPr>
          <w:rFonts w:ascii="Times New Roman" w:hAnsi="Times New Roman"/>
          <w:lang w:eastAsia="uk-UA"/>
        </w:rPr>
        <w:t>. (Два мільйони сто сімнадцять тисяч  шістсот шістдесят п`ять гривень 00 копійок з ПДВ)</w:t>
      </w:r>
    </w:p>
    <w:bookmarkEnd w:id="1"/>
    <w:p w:rsidR="00AA2B16" w:rsidRPr="0022287D" w:rsidRDefault="00AA2B16" w:rsidP="00AA2B16">
      <w:pPr>
        <w:rPr>
          <w:rFonts w:ascii="Times New Roman" w:hAnsi="Times New Roman" w:cs="Times New Roman"/>
        </w:rPr>
      </w:pPr>
    </w:p>
    <w:p w:rsidR="00CE1D05" w:rsidRPr="002F69C2" w:rsidRDefault="00CE1D05" w:rsidP="00C975C4">
      <w:pPr>
        <w:spacing w:after="0" w:line="240" w:lineRule="auto"/>
        <w:jc w:val="both"/>
        <w:rPr>
          <w:rFonts w:ascii="Times New Roman" w:eastAsia="Times New Roman" w:hAnsi="Times New Roman" w:cs="Times New Roman"/>
        </w:rPr>
      </w:pPr>
    </w:p>
    <w:sectPr w:rsidR="00CE1D05" w:rsidRPr="002F69C2" w:rsidSect="00CE1D0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8B4FFE"/>
    <w:multiLevelType w:val="hybridMultilevel"/>
    <w:tmpl w:val="F9A86E50"/>
    <w:lvl w:ilvl="0" w:tplc="0C92ADDA">
      <w:start w:val="1"/>
      <w:numFmt w:val="bullet"/>
      <w:lvlText w:val="-"/>
      <w:lvlJc w:val="left"/>
      <w:pPr>
        <w:ind w:left="469" w:hanging="360"/>
      </w:pPr>
      <w:rPr>
        <w:rFonts w:ascii="Times New Roman" w:eastAsia="Times New Roman" w:hAnsi="Times New Roman" w:cs="Times New Roman"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2" w15:restartNumberingAfterBreak="0">
    <w:nsid w:val="769751BB"/>
    <w:multiLevelType w:val="hybridMultilevel"/>
    <w:tmpl w:val="1FEAC204"/>
    <w:lvl w:ilvl="0" w:tplc="E43A33A8">
      <w:start w:val="1"/>
      <w:numFmt w:val="decimal"/>
      <w:lvlText w:val="%1."/>
      <w:lvlJc w:val="left"/>
      <w:pPr>
        <w:ind w:left="153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7F"/>
    <w:rsid w:val="000168A1"/>
    <w:rsid w:val="00063DC0"/>
    <w:rsid w:val="000E76C8"/>
    <w:rsid w:val="00124A46"/>
    <w:rsid w:val="0012741E"/>
    <w:rsid w:val="001722B9"/>
    <w:rsid w:val="00183279"/>
    <w:rsid w:val="00184E34"/>
    <w:rsid w:val="001D7F0D"/>
    <w:rsid w:val="0022287D"/>
    <w:rsid w:val="00277B83"/>
    <w:rsid w:val="0028174E"/>
    <w:rsid w:val="00293782"/>
    <w:rsid w:val="00295ABC"/>
    <w:rsid w:val="002E179F"/>
    <w:rsid w:val="002E6C96"/>
    <w:rsid w:val="002F551B"/>
    <w:rsid w:val="002F69C2"/>
    <w:rsid w:val="0033022E"/>
    <w:rsid w:val="0045451E"/>
    <w:rsid w:val="004A7F76"/>
    <w:rsid w:val="004C1DB1"/>
    <w:rsid w:val="004E2A4B"/>
    <w:rsid w:val="00515CA7"/>
    <w:rsid w:val="00546E7F"/>
    <w:rsid w:val="00595BBA"/>
    <w:rsid w:val="00617C10"/>
    <w:rsid w:val="00642427"/>
    <w:rsid w:val="0065516D"/>
    <w:rsid w:val="006758B5"/>
    <w:rsid w:val="006A1B8E"/>
    <w:rsid w:val="006C25A9"/>
    <w:rsid w:val="007653FC"/>
    <w:rsid w:val="007C0EAD"/>
    <w:rsid w:val="007F3793"/>
    <w:rsid w:val="008000B3"/>
    <w:rsid w:val="00830C10"/>
    <w:rsid w:val="00894F7F"/>
    <w:rsid w:val="008C21C2"/>
    <w:rsid w:val="00904F20"/>
    <w:rsid w:val="00910E7D"/>
    <w:rsid w:val="009938C7"/>
    <w:rsid w:val="00A05CE1"/>
    <w:rsid w:val="00A350BC"/>
    <w:rsid w:val="00AA2B16"/>
    <w:rsid w:val="00AB3A98"/>
    <w:rsid w:val="00B35F6D"/>
    <w:rsid w:val="00B516E9"/>
    <w:rsid w:val="00B86A7D"/>
    <w:rsid w:val="00B96C7A"/>
    <w:rsid w:val="00BC2C5E"/>
    <w:rsid w:val="00C211B9"/>
    <w:rsid w:val="00C25D9D"/>
    <w:rsid w:val="00C975C4"/>
    <w:rsid w:val="00CE1D05"/>
    <w:rsid w:val="00D53B42"/>
    <w:rsid w:val="00DF1E3B"/>
    <w:rsid w:val="00E225A1"/>
    <w:rsid w:val="00E409B7"/>
    <w:rsid w:val="00E5100F"/>
    <w:rsid w:val="00E60DBF"/>
    <w:rsid w:val="00EF5950"/>
    <w:rsid w:val="00F101F2"/>
    <w:rsid w:val="00F5672C"/>
    <w:rsid w:val="00F7290A"/>
    <w:rsid w:val="00FA46FC"/>
    <w:rsid w:val="00FB3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DE28"/>
  <w15:chartTrackingRefBased/>
  <w15:docId w15:val="{DADBFD61-4A21-4384-BF11-7157D9EE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uiPriority w:val="9"/>
    <w:semiHidden/>
    <w:unhideWhenUsed/>
    <w:qFormat/>
    <w:rsid w:val="006A1B8E"/>
    <w:pPr>
      <w:keepNext/>
      <w:keepLines/>
      <w:suppressAutoHyphens/>
      <w:spacing w:before="40" w:after="0" w:line="276" w:lineRule="auto"/>
      <w:outlineLvl w:val="4"/>
    </w:pPr>
    <w:rPr>
      <w:rFonts w:asciiTheme="majorHAnsi" w:eastAsiaTheme="majorEastAsia" w:hAnsiTheme="majorHAnsi" w:cstheme="majorBidi"/>
      <w:color w:val="2E74B5" w:themeColor="accent1" w:themeShade="BF"/>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5A9"/>
    <w:pPr>
      <w:spacing w:after="0" w:line="240" w:lineRule="auto"/>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rsid w:val="006C25A9"/>
  </w:style>
  <w:style w:type="character" w:customStyle="1" w:styleId="hgkelc">
    <w:name w:val="hgkelc"/>
    <w:basedOn w:val="a0"/>
    <w:rsid w:val="006C25A9"/>
  </w:style>
  <w:style w:type="character" w:customStyle="1" w:styleId="50">
    <w:name w:val="Заголовок 5 Знак"/>
    <w:basedOn w:val="a0"/>
    <w:link w:val="5"/>
    <w:uiPriority w:val="9"/>
    <w:semiHidden/>
    <w:rsid w:val="006A1B8E"/>
    <w:rPr>
      <w:rFonts w:asciiTheme="majorHAnsi" w:eastAsiaTheme="majorEastAsia" w:hAnsiTheme="majorHAnsi" w:cstheme="majorBidi"/>
      <w:color w:val="2E74B5" w:themeColor="accent1" w:themeShade="BF"/>
      <w:lang w:val="ru-RU" w:eastAsia="zh-CN"/>
    </w:rPr>
  </w:style>
  <w:style w:type="character" w:customStyle="1" w:styleId="3">
    <w:name w:val="Заголовок 3 Знак"/>
    <w:basedOn w:val="a0"/>
    <w:rsid w:val="006A1B8E"/>
    <w:rPr>
      <w:rFonts w:ascii="Times New Roman" w:hAnsi="Times New Roman" w:cs="Times New Roman"/>
      <w:b/>
      <w:bCs/>
      <w:sz w:val="27"/>
      <w:szCs w:val="27"/>
    </w:rPr>
  </w:style>
  <w:style w:type="character" w:customStyle="1" w:styleId="ng-binding">
    <w:name w:val="ng-binding"/>
    <w:basedOn w:val="a0"/>
    <w:rsid w:val="006A1B8E"/>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qFormat/>
    <w:rsid w:val="00BC2C5E"/>
    <w:pPr>
      <w:suppressAutoHyphens/>
      <w:spacing w:before="280" w:after="280" w:line="240" w:lineRule="auto"/>
    </w:pPr>
    <w:rPr>
      <w:rFonts w:ascii="Times New Roman" w:eastAsia="Calibri" w:hAnsi="Times New Roman" w:cs="Times New Roman"/>
      <w:sz w:val="24"/>
      <w:szCs w:val="20"/>
      <w:lang w:eastAsia="zh-CN"/>
    </w:rPr>
  </w:style>
  <w:style w:type="table" w:customStyle="1" w:styleId="TableNormal">
    <w:name w:val="Table Normal"/>
    <w:uiPriority w:val="2"/>
    <w:semiHidden/>
    <w:unhideWhenUsed/>
    <w:qFormat/>
    <w:rsid w:val="00F56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672C"/>
    <w:pPr>
      <w:widowControl w:val="0"/>
      <w:autoSpaceDE w:val="0"/>
      <w:autoSpaceDN w:val="0"/>
      <w:spacing w:after="0" w:line="240" w:lineRule="auto"/>
      <w:ind w:left="109"/>
    </w:pPr>
    <w:rPr>
      <w:rFonts w:ascii="Times New Roman" w:eastAsia="Times New Roman" w:hAnsi="Times New Roman" w:cs="Times New Roman"/>
    </w:rPr>
  </w:style>
  <w:style w:type="paragraph" w:styleId="a5">
    <w:name w:val="List Paragraph"/>
    <w:basedOn w:val="a"/>
    <w:link w:val="a6"/>
    <w:uiPriority w:val="1"/>
    <w:qFormat/>
    <w:rsid w:val="00277B83"/>
    <w:pPr>
      <w:suppressAutoHyphens/>
      <w:spacing w:after="200" w:line="276" w:lineRule="auto"/>
      <w:ind w:left="720"/>
      <w:contextualSpacing/>
    </w:pPr>
    <w:rPr>
      <w:rFonts w:ascii="Calibri" w:eastAsia="Calibri" w:hAnsi="Calibri" w:cs="Times New Roman"/>
      <w:lang w:eastAsia="zh-CN"/>
    </w:rPr>
  </w:style>
  <w:style w:type="character" w:customStyle="1" w:styleId="a6">
    <w:name w:val="Абзац списка Знак"/>
    <w:link w:val="a5"/>
    <w:uiPriority w:val="1"/>
    <w:rsid w:val="00277B83"/>
    <w:rPr>
      <w:rFonts w:ascii="Calibri" w:eastAsia="Calibri" w:hAnsi="Calibri" w:cs="Times New Roman"/>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C975C4"/>
    <w:rPr>
      <w:rFonts w:ascii="Times New Roman" w:eastAsia="Calibri" w:hAnsi="Times New Roman" w:cs="Times New Roman"/>
      <w:sz w:val="24"/>
      <w:szCs w:val="20"/>
      <w:lang w:eastAsia="zh-CN"/>
    </w:rPr>
  </w:style>
  <w:style w:type="character" w:styleId="a7">
    <w:name w:val="Hyperlink"/>
    <w:basedOn w:val="a0"/>
    <w:uiPriority w:val="99"/>
    <w:semiHidden/>
    <w:unhideWhenUsed/>
    <w:rsid w:val="00C975C4"/>
    <w:rPr>
      <w:color w:val="0000FF"/>
      <w:u w:val="single"/>
    </w:rPr>
  </w:style>
  <w:style w:type="character" w:customStyle="1" w:styleId="rvts23">
    <w:name w:val="rvts23"/>
    <w:basedOn w:val="a0"/>
    <w:rsid w:val="00C975C4"/>
  </w:style>
  <w:style w:type="character" w:customStyle="1" w:styleId="markedcontent">
    <w:name w:val="markedcontent"/>
    <w:basedOn w:val="a0"/>
    <w:rsid w:val="00C9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6362">
      <w:bodyDiv w:val="1"/>
      <w:marLeft w:val="0"/>
      <w:marRight w:val="0"/>
      <w:marTop w:val="0"/>
      <w:marBottom w:val="0"/>
      <w:divBdr>
        <w:top w:val="none" w:sz="0" w:space="0" w:color="auto"/>
        <w:left w:val="none" w:sz="0" w:space="0" w:color="auto"/>
        <w:bottom w:val="none" w:sz="0" w:space="0" w:color="auto"/>
        <w:right w:val="none" w:sz="0" w:space="0" w:color="auto"/>
      </w:divBdr>
      <w:divsChild>
        <w:div w:id="335689190">
          <w:marLeft w:val="0"/>
          <w:marRight w:val="0"/>
          <w:marTop w:val="0"/>
          <w:marBottom w:val="0"/>
          <w:divBdr>
            <w:top w:val="none" w:sz="0" w:space="0" w:color="auto"/>
            <w:left w:val="none" w:sz="0" w:space="0" w:color="auto"/>
            <w:bottom w:val="none" w:sz="0" w:space="0" w:color="auto"/>
            <w:right w:val="none" w:sz="0" w:space="0" w:color="auto"/>
          </w:divBdr>
        </w:div>
      </w:divsChild>
    </w:div>
    <w:div w:id="279412306">
      <w:bodyDiv w:val="1"/>
      <w:marLeft w:val="0"/>
      <w:marRight w:val="0"/>
      <w:marTop w:val="0"/>
      <w:marBottom w:val="0"/>
      <w:divBdr>
        <w:top w:val="none" w:sz="0" w:space="0" w:color="auto"/>
        <w:left w:val="none" w:sz="0" w:space="0" w:color="auto"/>
        <w:bottom w:val="none" w:sz="0" w:space="0" w:color="auto"/>
        <w:right w:val="none" w:sz="0" w:space="0" w:color="auto"/>
      </w:divBdr>
    </w:div>
    <w:div w:id="716703401">
      <w:bodyDiv w:val="1"/>
      <w:marLeft w:val="0"/>
      <w:marRight w:val="0"/>
      <w:marTop w:val="0"/>
      <w:marBottom w:val="0"/>
      <w:divBdr>
        <w:top w:val="none" w:sz="0" w:space="0" w:color="auto"/>
        <w:left w:val="none" w:sz="0" w:space="0" w:color="auto"/>
        <w:bottom w:val="none" w:sz="0" w:space="0" w:color="auto"/>
        <w:right w:val="none" w:sz="0" w:space="0" w:color="auto"/>
      </w:divBdr>
    </w:div>
    <w:div w:id="16981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zorro.gov.ua/tender/UA-2022-09-15-00543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71</cp:revision>
  <dcterms:created xsi:type="dcterms:W3CDTF">2020-12-23T12:18:00Z</dcterms:created>
  <dcterms:modified xsi:type="dcterms:W3CDTF">2022-09-15T10:03:00Z</dcterms:modified>
</cp:coreProperties>
</file>