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72C" w:rsidRDefault="00063DC0" w:rsidP="00F5672C">
      <w:r>
        <w:rPr>
          <w:rFonts w:ascii="Times New Roman" w:hAnsi="Times New Roman" w:cs="Times New Roman"/>
        </w:rPr>
        <w:t xml:space="preserve">                                        ОБГРУНТУВАННЯ </w:t>
      </w:r>
      <w:r w:rsidR="00E225A1">
        <w:rPr>
          <w:rFonts w:ascii="Times New Roman" w:hAnsi="Times New Roman" w:cs="Times New Roman"/>
        </w:rPr>
        <w:t>ЗАКУПІВЛІ</w:t>
      </w:r>
      <w:r w:rsidR="00EF5950">
        <w:rPr>
          <w:rFonts w:ascii="Times New Roman" w:hAnsi="Times New Roman" w:cs="Times New Roman"/>
        </w:rPr>
        <w:t>:</w:t>
      </w:r>
      <w:r w:rsidR="00E225A1">
        <w:rPr>
          <w:rFonts w:ascii="Times New Roman" w:hAnsi="Times New Roman" w:cs="Times New Roman"/>
        </w:rPr>
        <w:t xml:space="preserve"> </w:t>
      </w:r>
      <w:r w:rsidR="00617C10">
        <w:rPr>
          <w:rFonts w:ascii="Times New Roman" w:eastAsia="Times New Roman" w:hAnsi="Times New Roman"/>
          <w:lang w:eastAsia="ru-RU"/>
        </w:rPr>
        <w:t>Лікарськ</w:t>
      </w:r>
      <w:r w:rsidR="00C975C4">
        <w:rPr>
          <w:rFonts w:ascii="Times New Roman" w:eastAsia="Times New Roman" w:hAnsi="Times New Roman"/>
          <w:lang w:eastAsia="ru-RU"/>
        </w:rPr>
        <w:t>і</w:t>
      </w:r>
      <w:r w:rsidR="00617C10">
        <w:rPr>
          <w:rFonts w:ascii="Times New Roman" w:eastAsia="Times New Roman" w:hAnsi="Times New Roman"/>
          <w:lang w:eastAsia="ru-RU"/>
        </w:rPr>
        <w:t xml:space="preserve"> зас</w:t>
      </w:r>
      <w:r w:rsidR="00C975C4">
        <w:rPr>
          <w:rFonts w:ascii="Times New Roman" w:eastAsia="Times New Roman" w:hAnsi="Times New Roman"/>
          <w:lang w:eastAsia="ru-RU"/>
        </w:rPr>
        <w:t>о</w:t>
      </w:r>
      <w:r w:rsidR="00617C10">
        <w:rPr>
          <w:rFonts w:ascii="Times New Roman" w:eastAsia="Times New Roman" w:hAnsi="Times New Roman"/>
          <w:lang w:eastAsia="ru-RU"/>
        </w:rPr>
        <w:t>б</w:t>
      </w:r>
      <w:r w:rsidR="00C975C4">
        <w:rPr>
          <w:rFonts w:ascii="Times New Roman" w:eastAsia="Times New Roman" w:hAnsi="Times New Roman"/>
          <w:lang w:eastAsia="ru-RU"/>
        </w:rPr>
        <w:t>и</w:t>
      </w:r>
      <w:r w:rsidR="00617C10">
        <w:rPr>
          <w:rFonts w:ascii="Times New Roman" w:eastAsia="Times New Roman" w:hAnsi="Times New Roman"/>
          <w:lang w:eastAsia="ru-RU"/>
        </w:rPr>
        <w:t xml:space="preserve"> </w:t>
      </w:r>
    </w:p>
    <w:p w:rsidR="00063DC0" w:rsidRPr="00277B83" w:rsidRDefault="00063DC0" w:rsidP="00277B83">
      <w:pPr>
        <w:spacing w:after="0" w:line="240" w:lineRule="auto"/>
        <w:rPr>
          <w:rFonts w:ascii="Times New Roman" w:hAnsi="Times New Roman" w:cs="Times New Roman"/>
        </w:rPr>
      </w:pPr>
      <w:r w:rsidRPr="00277B83">
        <w:rPr>
          <w:rFonts w:ascii="Times New Roman" w:hAnsi="Times New Roman" w:cs="Times New Roman"/>
        </w:rPr>
        <w:t>1.</w:t>
      </w:r>
      <w:r w:rsidR="006A1B8E" w:rsidRPr="00277B83">
        <w:rPr>
          <w:rFonts w:ascii="Times New Roman" w:hAnsi="Times New Roman" w:cs="Times New Roman"/>
        </w:rPr>
        <w:t xml:space="preserve"> Умови оплати: </w:t>
      </w:r>
      <w:proofErr w:type="spellStart"/>
      <w:r w:rsidR="006A1B8E" w:rsidRPr="00277B83">
        <w:rPr>
          <w:rFonts w:ascii="Times New Roman" w:hAnsi="Times New Roman" w:cs="Times New Roman"/>
        </w:rPr>
        <w:t>Післяоплата</w:t>
      </w:r>
      <w:proofErr w:type="spellEnd"/>
      <w:r w:rsidR="006A1B8E" w:rsidRPr="00277B83">
        <w:rPr>
          <w:rFonts w:ascii="Times New Roman" w:hAnsi="Times New Roman" w:cs="Times New Roman"/>
        </w:rPr>
        <w:t xml:space="preserve">. Розрахунки проводяться у безготівковій формі шляхом перерахунку коштів на рахунок Постачальника протягом 30 календарних днів з дня отримання товару. </w:t>
      </w:r>
    </w:p>
    <w:p w:rsidR="00063DC0" w:rsidRPr="00277B83" w:rsidRDefault="00063DC0" w:rsidP="00277B83">
      <w:pPr>
        <w:spacing w:after="0" w:line="240" w:lineRule="auto"/>
        <w:jc w:val="both"/>
        <w:rPr>
          <w:rFonts w:ascii="Times New Roman" w:hAnsi="Times New Roman" w:cs="Times New Roman"/>
        </w:rPr>
      </w:pPr>
      <w:r w:rsidRPr="00277B83">
        <w:rPr>
          <w:rFonts w:ascii="Times New Roman" w:hAnsi="Times New Roman" w:cs="Times New Roman"/>
          <w:lang w:eastAsia="uk-UA"/>
        </w:rPr>
        <w:t>2.Строк поставки товарів, виконання робіт, надання послуг</w:t>
      </w:r>
      <w:r w:rsidRPr="00277B83">
        <w:rPr>
          <w:rFonts w:ascii="Times New Roman" w:hAnsi="Times New Roman" w:cs="Times New Roman"/>
          <w:b/>
          <w:lang w:eastAsia="uk-UA"/>
        </w:rPr>
        <w:t xml:space="preserve">: до </w:t>
      </w:r>
      <w:r w:rsidR="008000B3">
        <w:rPr>
          <w:rFonts w:ascii="Times New Roman" w:hAnsi="Times New Roman" w:cs="Times New Roman"/>
          <w:b/>
          <w:lang w:eastAsia="uk-UA"/>
        </w:rPr>
        <w:t>31.12</w:t>
      </w:r>
      <w:r w:rsidR="007F3793">
        <w:rPr>
          <w:rFonts w:ascii="Times New Roman" w:hAnsi="Times New Roman" w:cs="Times New Roman"/>
          <w:b/>
          <w:lang w:eastAsia="uk-UA"/>
        </w:rPr>
        <w:t>.2022</w:t>
      </w:r>
      <w:r w:rsidRPr="00277B83">
        <w:rPr>
          <w:rFonts w:ascii="Times New Roman" w:hAnsi="Times New Roman" w:cs="Times New Roman"/>
          <w:b/>
          <w:lang w:eastAsia="uk-UA"/>
        </w:rPr>
        <w:t xml:space="preserve"> року</w:t>
      </w:r>
      <w:r w:rsidRPr="00277B83">
        <w:rPr>
          <w:rFonts w:ascii="Times New Roman" w:hAnsi="Times New Roman" w:cs="Times New Roman"/>
          <w:lang w:eastAsia="uk-UA"/>
        </w:rPr>
        <w:t>.</w:t>
      </w:r>
    </w:p>
    <w:p w:rsidR="00063DC0" w:rsidRPr="00277B83" w:rsidRDefault="00063DC0" w:rsidP="00277B83">
      <w:pPr>
        <w:spacing w:after="0" w:line="240" w:lineRule="auto"/>
        <w:jc w:val="both"/>
        <w:rPr>
          <w:rFonts w:ascii="Times New Roman" w:hAnsi="Times New Roman" w:cs="Times New Roman"/>
        </w:rPr>
      </w:pPr>
      <w:r w:rsidRPr="00277B83">
        <w:rPr>
          <w:rFonts w:ascii="Times New Roman" w:hAnsi="Times New Roman" w:cs="Times New Roman"/>
        </w:rPr>
        <w:t xml:space="preserve">3.Поставка Товару здійснюється власними силами та за рахунок Постачальника за </w:t>
      </w:r>
      <w:proofErr w:type="spellStart"/>
      <w:r w:rsidRPr="00277B83">
        <w:rPr>
          <w:rFonts w:ascii="Times New Roman" w:hAnsi="Times New Roman" w:cs="Times New Roman"/>
        </w:rPr>
        <w:t>адресою</w:t>
      </w:r>
      <w:proofErr w:type="spellEnd"/>
      <w:r w:rsidRPr="00277B83">
        <w:rPr>
          <w:rFonts w:ascii="Times New Roman" w:hAnsi="Times New Roman" w:cs="Times New Roman"/>
        </w:rPr>
        <w:t xml:space="preserve"> Покупця.</w:t>
      </w:r>
    </w:p>
    <w:p w:rsidR="00063DC0" w:rsidRPr="00277B83" w:rsidRDefault="00063DC0" w:rsidP="00063DC0">
      <w:pPr>
        <w:spacing w:after="0" w:line="240" w:lineRule="auto"/>
        <w:contextualSpacing/>
        <w:rPr>
          <w:rFonts w:ascii="Times New Roman" w:hAnsi="Times New Roman" w:cs="Times New Roman"/>
          <w:i/>
        </w:rPr>
      </w:pPr>
      <w:r w:rsidRPr="00277B83">
        <w:rPr>
          <w:rFonts w:ascii="Times New Roman" w:hAnsi="Times New Roman" w:cs="Times New Roman"/>
        </w:rPr>
        <w:t>4.Ціна товару включає в себе вартість товару, його упаковки, маркування, доставки, передачі, розвантаження, інших витрат постачальника, сплату мита, усі податки та збори, що сплачуються або мають бути сплачені щодо  поставки товару, у тому числі ПДВ ( враховуючи ставку оподаткування).</w:t>
      </w:r>
    </w:p>
    <w:p w:rsidR="00C975C4" w:rsidRPr="00C34A15" w:rsidRDefault="00595BBA" w:rsidP="00C975C4">
      <w:pPr>
        <w:spacing w:after="0" w:line="240" w:lineRule="auto"/>
        <w:jc w:val="both"/>
        <w:rPr>
          <w:rFonts w:ascii="Times New Roman" w:hAnsi="Times New Roman"/>
        </w:rPr>
      </w:pPr>
      <w:r w:rsidRPr="00277B83">
        <w:rPr>
          <w:rFonts w:ascii="Times New Roman" w:hAnsi="Times New Roman" w:cs="Times New Roman"/>
        </w:rPr>
        <w:t>5.</w:t>
      </w:r>
      <w:r w:rsidRPr="00277B83">
        <w:rPr>
          <w:rFonts w:ascii="Times New Roman" w:hAnsi="Times New Roman" w:cs="Times New Roman"/>
          <w:lang w:eastAsia="uk-UA"/>
        </w:rPr>
        <w:t xml:space="preserve">Очікувана вартість предмета закупівлі: </w:t>
      </w:r>
      <w:r w:rsidR="00C975C4" w:rsidRPr="00C34A15">
        <w:rPr>
          <w:rFonts w:ascii="Times New Roman" w:hAnsi="Times New Roman"/>
          <w:b/>
          <w:lang w:eastAsia="uk-UA"/>
        </w:rPr>
        <w:t>800 557,00 грн</w:t>
      </w:r>
      <w:r w:rsidR="00C975C4" w:rsidRPr="00C34A15">
        <w:rPr>
          <w:rFonts w:ascii="Times New Roman" w:hAnsi="Times New Roman"/>
          <w:lang w:eastAsia="uk-UA"/>
        </w:rPr>
        <w:t>. (Вісімсот тисяч   п’ятсот п’ятдесят сім грн. 00 коп. з ПДВ)</w:t>
      </w:r>
    </w:p>
    <w:p w:rsidR="00C975C4" w:rsidRDefault="00C975C4" w:rsidP="00C975C4">
      <w:pPr>
        <w:spacing w:after="0" w:line="240" w:lineRule="auto"/>
        <w:jc w:val="both"/>
        <w:rPr>
          <w:rFonts w:ascii="Times New Roman" w:hAnsi="Times New Roman"/>
          <w:b/>
        </w:rPr>
      </w:pPr>
    </w:p>
    <w:p w:rsidR="00C975C4" w:rsidRPr="00417676" w:rsidRDefault="00C975C4" w:rsidP="00C975C4">
      <w:pPr>
        <w:spacing w:after="0" w:line="240" w:lineRule="auto"/>
        <w:ind w:left="-283"/>
        <w:rPr>
          <w:rFonts w:ascii="Times New Roman" w:eastAsia="Tahoma" w:hAnsi="Times New Roman"/>
          <w:b/>
          <w:color w:val="00000A"/>
          <w:sz w:val="24"/>
          <w:szCs w:val="24"/>
          <w:lang w:eastAsia="zh-CN" w:bidi="hi-IN"/>
        </w:rPr>
      </w:pPr>
      <w:r>
        <w:rPr>
          <w:rFonts w:ascii="Times New Roman" w:eastAsia="Tahoma" w:hAnsi="Times New Roman"/>
          <w:b/>
          <w:color w:val="00000A"/>
          <w:sz w:val="24"/>
          <w:szCs w:val="24"/>
          <w:lang w:eastAsia="zh-CN" w:bidi="hi-IN"/>
        </w:rPr>
        <w:t xml:space="preserve">  </w:t>
      </w:r>
      <w:r w:rsidRPr="00417676">
        <w:rPr>
          <w:rFonts w:ascii="Times New Roman" w:eastAsia="Tahoma" w:hAnsi="Times New Roman"/>
          <w:b/>
          <w:color w:val="00000A"/>
          <w:sz w:val="24"/>
          <w:szCs w:val="24"/>
          <w:lang w:eastAsia="zh-CN" w:bidi="hi-IN"/>
        </w:rPr>
        <w:t>І. ЗАГАЛЬНІ ВИМОГИ:</w:t>
      </w:r>
    </w:p>
    <w:p w:rsidR="00C975C4" w:rsidRPr="00D60423" w:rsidRDefault="00C975C4" w:rsidP="00C975C4">
      <w:pPr>
        <w:suppressAutoHyphens/>
        <w:spacing w:after="0" w:line="240" w:lineRule="auto"/>
        <w:ind w:left="-283"/>
        <w:jc w:val="both"/>
        <w:rPr>
          <w:rFonts w:ascii="Times New Roman" w:eastAsia="Times New Roman" w:hAnsi="Times New Roman"/>
          <w:sz w:val="24"/>
          <w:szCs w:val="24"/>
          <w:lang w:eastAsia="zh-CN"/>
        </w:rPr>
      </w:pPr>
      <w:r w:rsidRPr="00D60423">
        <w:rPr>
          <w:rFonts w:ascii="Times New Roman" w:eastAsia="Times New Roman" w:hAnsi="Times New Roman"/>
          <w:b/>
          <w:sz w:val="24"/>
          <w:szCs w:val="24"/>
          <w:lang w:eastAsia="zh-CN"/>
        </w:rPr>
        <w:t>1.</w:t>
      </w:r>
      <w:r w:rsidRPr="00D60423">
        <w:rPr>
          <w:rFonts w:ascii="Times New Roman" w:eastAsia="Times New Roman" w:hAnsi="Times New Roman"/>
          <w:sz w:val="24"/>
          <w:szCs w:val="24"/>
          <w:lang w:eastAsia="zh-CN"/>
        </w:rPr>
        <w:t xml:space="preserve">  Лікарський засіб </w:t>
      </w:r>
      <w:r w:rsidRPr="00D60423">
        <w:rPr>
          <w:rFonts w:ascii="Times New Roman" w:eastAsia="Times New Roman" w:hAnsi="Times New Roman"/>
          <w:color w:val="000000"/>
          <w:sz w:val="24"/>
          <w:szCs w:val="24"/>
          <w:lang w:eastAsia="uk-UA"/>
        </w:rPr>
        <w:t>повинен бути зареєстрованим та дозволеним  до  застосування в Україні</w:t>
      </w:r>
      <w:r w:rsidRPr="00D60423">
        <w:rPr>
          <w:rFonts w:ascii="Times New Roman" w:eastAsia="Times New Roman" w:hAnsi="Times New Roman"/>
          <w:sz w:val="24"/>
          <w:szCs w:val="24"/>
          <w:lang w:eastAsia="zh-CN"/>
        </w:rPr>
        <w:t>, його якість</w:t>
      </w:r>
      <w:r w:rsidRPr="00D60423">
        <w:rPr>
          <w:rFonts w:ascii="Times New Roman" w:eastAsia="Times New Roman" w:hAnsi="Times New Roman"/>
          <w:color w:val="000000"/>
          <w:sz w:val="24"/>
          <w:szCs w:val="24"/>
          <w:lang w:eastAsia="uk-UA"/>
        </w:rPr>
        <w:t xml:space="preserve"> повинна відповідати встановленим/зареєстрованим діючим нормативним актам діючого законодавства (державним стандартам (технічним умовам) ДСТУ.</w:t>
      </w:r>
    </w:p>
    <w:p w:rsidR="00C975C4" w:rsidRPr="00D60423" w:rsidRDefault="00C975C4" w:rsidP="00C975C4">
      <w:pPr>
        <w:suppressAutoHyphens/>
        <w:spacing w:after="0" w:line="240" w:lineRule="auto"/>
        <w:ind w:left="-283"/>
        <w:jc w:val="both"/>
        <w:rPr>
          <w:rFonts w:ascii="Times New Roman" w:eastAsia="Times New Roman" w:hAnsi="Times New Roman" w:cs="Calibri"/>
          <w:i/>
          <w:sz w:val="24"/>
          <w:szCs w:val="24"/>
          <w:u w:val="single"/>
          <w:lang w:eastAsia="zh-CN"/>
        </w:rPr>
      </w:pPr>
      <w:r w:rsidRPr="00D60423">
        <w:rPr>
          <w:rFonts w:ascii="Times New Roman" w:eastAsia="Times New Roman" w:hAnsi="Times New Roman"/>
          <w:i/>
          <w:sz w:val="24"/>
          <w:szCs w:val="24"/>
          <w:lang w:eastAsia="zh-CN"/>
        </w:rPr>
        <w:t xml:space="preserve">Для підтвердження учасник у складі тендерної пропозиції надає </w:t>
      </w:r>
      <w:proofErr w:type="spellStart"/>
      <w:r w:rsidRPr="00D60423">
        <w:rPr>
          <w:rFonts w:ascii="Times New Roman" w:eastAsia="Times New Roman" w:hAnsi="Times New Roman"/>
          <w:i/>
          <w:sz w:val="24"/>
          <w:szCs w:val="24"/>
          <w:lang w:eastAsia="zh-CN"/>
        </w:rPr>
        <w:t>скан</w:t>
      </w:r>
      <w:proofErr w:type="spellEnd"/>
      <w:r w:rsidRPr="00D60423">
        <w:rPr>
          <w:rFonts w:ascii="Times New Roman" w:eastAsia="Times New Roman" w:hAnsi="Times New Roman"/>
          <w:i/>
          <w:sz w:val="24"/>
          <w:szCs w:val="24"/>
          <w:lang w:eastAsia="zh-CN"/>
        </w:rPr>
        <w:t xml:space="preserve">-копію </w:t>
      </w:r>
      <w:r w:rsidRPr="00D60423">
        <w:rPr>
          <w:rFonts w:ascii="Times New Roman" w:eastAsia="Times New Roman" w:hAnsi="Times New Roman"/>
          <w:b/>
          <w:i/>
          <w:sz w:val="24"/>
          <w:szCs w:val="24"/>
          <w:lang w:eastAsia="zh-CN"/>
        </w:rPr>
        <w:t>реєстраційного</w:t>
      </w:r>
      <w:r w:rsidRPr="00D60423">
        <w:rPr>
          <w:rFonts w:ascii="Times New Roman" w:eastAsia="Times New Roman" w:hAnsi="Times New Roman"/>
          <w:i/>
          <w:sz w:val="24"/>
          <w:szCs w:val="24"/>
          <w:lang w:eastAsia="zh-CN"/>
        </w:rPr>
        <w:t xml:space="preserve"> </w:t>
      </w:r>
      <w:r w:rsidRPr="00D60423">
        <w:rPr>
          <w:rFonts w:ascii="Times New Roman" w:eastAsia="Times New Roman" w:hAnsi="Times New Roman"/>
          <w:b/>
          <w:i/>
          <w:sz w:val="24"/>
          <w:szCs w:val="24"/>
          <w:lang w:eastAsia="zh-CN"/>
        </w:rPr>
        <w:t>посвідчення</w:t>
      </w:r>
      <w:r w:rsidRPr="00D60423">
        <w:rPr>
          <w:rFonts w:ascii="Times New Roman" w:eastAsia="Times New Roman" w:hAnsi="Times New Roman"/>
          <w:i/>
          <w:sz w:val="24"/>
          <w:szCs w:val="24"/>
          <w:lang w:eastAsia="zh-CN"/>
        </w:rPr>
        <w:t xml:space="preserve"> на лікарський засіб </w:t>
      </w:r>
      <w:r w:rsidRPr="00D60423">
        <w:rPr>
          <w:rFonts w:ascii="Times New Roman" w:eastAsia="Times New Roman" w:hAnsi="Times New Roman" w:cs="Calibri"/>
          <w:i/>
          <w:sz w:val="24"/>
          <w:szCs w:val="24"/>
          <w:lang w:eastAsia="zh-CN"/>
        </w:rPr>
        <w:t>(препарату</w:t>
      </w:r>
      <w:r w:rsidRPr="00D60423">
        <w:rPr>
          <w:rFonts w:ascii="Times New Roman" w:eastAsia="Times New Roman" w:hAnsi="Times New Roman" w:cs="Calibri"/>
          <w:b/>
          <w:i/>
          <w:sz w:val="24"/>
          <w:szCs w:val="24"/>
          <w:lang w:eastAsia="zh-CN"/>
        </w:rPr>
        <w:t>)</w:t>
      </w:r>
      <w:r w:rsidRPr="00D60423">
        <w:rPr>
          <w:rFonts w:ascii="Times New Roman" w:eastAsia="Times New Roman" w:hAnsi="Times New Roman" w:cs="Calibri"/>
          <w:i/>
          <w:sz w:val="24"/>
          <w:szCs w:val="24"/>
          <w:lang w:eastAsia="zh-CN"/>
        </w:rPr>
        <w:t xml:space="preserve"> </w:t>
      </w:r>
      <w:r w:rsidRPr="00D60423">
        <w:rPr>
          <w:rFonts w:ascii="Times New Roman" w:eastAsia="Times New Roman" w:hAnsi="Times New Roman" w:cs="Calibri"/>
          <w:b/>
          <w:i/>
          <w:sz w:val="24"/>
          <w:szCs w:val="24"/>
          <w:u w:val="single"/>
          <w:lang w:eastAsia="zh-CN"/>
        </w:rPr>
        <w:t>або</w:t>
      </w:r>
      <w:r w:rsidRPr="00D60423">
        <w:rPr>
          <w:rFonts w:ascii="Times New Roman" w:eastAsia="Times New Roman" w:hAnsi="Times New Roman" w:cs="Calibri"/>
          <w:b/>
          <w:i/>
          <w:sz w:val="24"/>
          <w:szCs w:val="24"/>
          <w:lang w:eastAsia="zh-CN"/>
        </w:rPr>
        <w:t xml:space="preserve"> сертифікату якості або</w:t>
      </w:r>
      <w:r w:rsidRPr="00D60423">
        <w:rPr>
          <w:rFonts w:ascii="Times New Roman" w:eastAsia="Times New Roman" w:hAnsi="Times New Roman" w:cs="Calibri"/>
          <w:i/>
          <w:sz w:val="24"/>
          <w:szCs w:val="24"/>
          <w:lang w:eastAsia="zh-CN"/>
        </w:rPr>
        <w:t xml:space="preserve"> інші документи передбачені законодавством на кожне найменування</w:t>
      </w:r>
      <w:r w:rsidRPr="00D60423">
        <w:rPr>
          <w:rFonts w:ascii="Times New Roman" w:eastAsia="Times New Roman" w:hAnsi="Times New Roman" w:cs="Calibri"/>
          <w:i/>
          <w:sz w:val="24"/>
          <w:szCs w:val="24"/>
          <w:u w:val="single"/>
          <w:lang w:eastAsia="zh-CN"/>
        </w:rPr>
        <w:t>.</w:t>
      </w:r>
    </w:p>
    <w:p w:rsidR="00C975C4" w:rsidRPr="00D60423" w:rsidRDefault="00C975C4" w:rsidP="00C975C4">
      <w:pPr>
        <w:shd w:val="clear" w:color="auto" w:fill="FFFFFF"/>
        <w:spacing w:after="0" w:line="240" w:lineRule="auto"/>
        <w:jc w:val="both"/>
        <w:rPr>
          <w:rFonts w:ascii="Times New Roman" w:eastAsia="Times New Roman" w:hAnsi="Times New Roman"/>
          <w:color w:val="000000"/>
          <w:sz w:val="24"/>
          <w:szCs w:val="24"/>
          <w:lang w:val="ru-RU" w:eastAsia="ru-RU"/>
        </w:rPr>
      </w:pPr>
      <w:r w:rsidRPr="00D60423">
        <w:rPr>
          <w:rFonts w:ascii="Times New Roman" w:eastAsia="Times New Roman" w:hAnsi="Times New Roman"/>
          <w:color w:val="000000"/>
          <w:sz w:val="24"/>
          <w:szCs w:val="24"/>
          <w:lang w:eastAsia="ru-RU"/>
        </w:rPr>
        <w:t>1. Термін придатності лікарських засобів на момент поставки повинен становити не менше 75%, або не менше 12 місяців.</w:t>
      </w:r>
    </w:p>
    <w:p w:rsidR="00C975C4" w:rsidRDefault="00C975C4" w:rsidP="00C975C4">
      <w:pPr>
        <w:shd w:val="clear" w:color="auto" w:fill="FFFFFF"/>
        <w:spacing w:after="0" w:line="240" w:lineRule="auto"/>
        <w:jc w:val="both"/>
        <w:rPr>
          <w:rFonts w:ascii="Times New Roman" w:eastAsia="Liberation Serif" w:hAnsi="Times New Roman"/>
          <w:color w:val="000000"/>
          <w:sz w:val="24"/>
          <w:szCs w:val="24"/>
          <w:lang w:eastAsia="ru-RU"/>
        </w:rPr>
      </w:pPr>
      <w:r w:rsidRPr="00D60423">
        <w:rPr>
          <w:rFonts w:ascii="Times New Roman" w:eastAsia="Liberation Serif" w:hAnsi="Times New Roman"/>
          <w:color w:val="000000"/>
          <w:sz w:val="24"/>
          <w:szCs w:val="24"/>
          <w:lang w:eastAsia="ru-RU"/>
        </w:rPr>
        <w:t>2</w:t>
      </w:r>
      <w:r>
        <w:rPr>
          <w:rFonts w:ascii="Times New Roman" w:eastAsia="Liberation Serif" w:hAnsi="Times New Roman"/>
          <w:color w:val="000000"/>
          <w:sz w:val="24"/>
          <w:szCs w:val="24"/>
          <w:lang w:eastAsia="ru-RU"/>
        </w:rPr>
        <w:t>.</w:t>
      </w:r>
      <w:r w:rsidRPr="00D60423">
        <w:rPr>
          <w:rFonts w:ascii="Times New Roman" w:eastAsia="Liberation Serif" w:hAnsi="Times New Roman"/>
          <w:color w:val="000000"/>
          <w:sz w:val="24"/>
          <w:szCs w:val="24"/>
          <w:lang w:eastAsia="ru-RU"/>
        </w:rPr>
        <w:t xml:space="preserve"> Форма випуску, дозування препарату повинні відповідати таким, що вказані в документації. Аналоги не допустимі.</w:t>
      </w:r>
    </w:p>
    <w:p w:rsidR="00C975C4" w:rsidRPr="00D60423" w:rsidRDefault="00C975C4" w:rsidP="00C975C4">
      <w:pPr>
        <w:shd w:val="clear" w:color="auto" w:fill="FFFFFF"/>
        <w:spacing w:after="0" w:line="240" w:lineRule="auto"/>
        <w:jc w:val="both"/>
        <w:rPr>
          <w:rFonts w:ascii="Times New Roman" w:eastAsia="Liberation Serif" w:hAnsi="Times New Roman"/>
          <w:color w:val="000000"/>
          <w:sz w:val="24"/>
          <w:szCs w:val="24"/>
          <w:lang w:eastAsia="ru-RU"/>
        </w:rPr>
      </w:pPr>
      <w:r>
        <w:rPr>
          <w:rFonts w:ascii="Times New Roman" w:eastAsia="Liberation Serif" w:hAnsi="Times New Roman"/>
          <w:color w:val="000000"/>
          <w:sz w:val="24"/>
          <w:szCs w:val="24"/>
          <w:lang w:eastAsia="ru-RU"/>
        </w:rPr>
        <w:t>3</w:t>
      </w:r>
      <w:r w:rsidRPr="00D60423">
        <w:rPr>
          <w:rFonts w:ascii="Times New Roman" w:eastAsia="Liberation Serif" w:hAnsi="Times New Roman"/>
          <w:color w:val="000000"/>
          <w:sz w:val="24"/>
          <w:szCs w:val="24"/>
          <w:lang w:eastAsia="ru-RU"/>
        </w:rPr>
        <w:t>. Поставка лікарських засобів повинна бути гарантована (надати гарантійний лист в довільній формі) про те, що лікарські засоби, що є предметом спрощеної закупівлі, будуть поставлені у необхідній кількості, належної якості та у встановлені цим оголошенням строки</w:t>
      </w:r>
      <w:r>
        <w:rPr>
          <w:rFonts w:ascii="Times New Roman" w:eastAsia="Liberation Serif" w:hAnsi="Times New Roman"/>
          <w:color w:val="000000"/>
          <w:sz w:val="24"/>
          <w:szCs w:val="24"/>
          <w:lang w:eastAsia="ru-RU"/>
        </w:rPr>
        <w:t>.</w:t>
      </w:r>
      <w:r w:rsidRPr="00D60423">
        <w:rPr>
          <w:rFonts w:ascii="Times New Roman" w:eastAsia="Liberation Serif" w:hAnsi="Times New Roman"/>
          <w:color w:val="000000"/>
          <w:sz w:val="24"/>
          <w:szCs w:val="24"/>
          <w:lang w:eastAsia="ru-RU"/>
        </w:rPr>
        <w:tab/>
      </w:r>
      <w:r w:rsidRPr="00D60423">
        <w:rPr>
          <w:rFonts w:ascii="Times New Roman" w:eastAsia="Liberation Serif" w:hAnsi="Times New Roman"/>
          <w:color w:val="000000"/>
          <w:sz w:val="24"/>
          <w:szCs w:val="24"/>
          <w:lang w:eastAsia="ru-RU"/>
        </w:rPr>
        <w:tab/>
      </w:r>
    </w:p>
    <w:p w:rsidR="00C975C4" w:rsidRPr="004B3B1E" w:rsidRDefault="00C975C4" w:rsidP="00C975C4">
      <w:pPr>
        <w:suppressAutoHyphens/>
        <w:spacing w:after="0" w:line="240" w:lineRule="auto"/>
        <w:ind w:left="-283"/>
        <w:jc w:val="both"/>
        <w:rPr>
          <w:rFonts w:ascii="Times New Roman" w:hAnsi="Times New Roman"/>
          <w:i/>
        </w:rPr>
      </w:pPr>
      <w:r>
        <w:rPr>
          <w:rFonts w:ascii="Times New Roman" w:eastAsia="Times New Roman" w:hAnsi="Times New Roman"/>
          <w:b/>
          <w:lang w:eastAsia="zh-CN"/>
        </w:rPr>
        <w:t>*</w:t>
      </w:r>
      <w:r w:rsidRPr="004B3B1E">
        <w:rPr>
          <w:rFonts w:ascii="Times New Roman" w:hAnsi="Times New Roman"/>
          <w:b/>
        </w:rPr>
        <w:t xml:space="preserve"> </w:t>
      </w:r>
      <w:r w:rsidRPr="004B3B1E">
        <w:rPr>
          <w:rFonts w:ascii="Times New Roman" w:hAnsi="Times New Roman"/>
        </w:rPr>
        <w:t xml:space="preserve">Ціна за одиницю товару, запропонована учасником, повинна формуватися відповідно до  вимог Постанови КМУ від 02.07.2014 № 240 </w:t>
      </w:r>
      <w:r w:rsidRPr="004B3B1E">
        <w:rPr>
          <w:rStyle w:val="markedcontent"/>
        </w:rPr>
        <w:t xml:space="preserve">«Питання декларування зміни оптово-відпускних </w:t>
      </w:r>
      <w:r w:rsidRPr="004B3B1E">
        <w:rPr>
          <w:rFonts w:ascii="Times New Roman" w:hAnsi="Times New Roman"/>
        </w:rPr>
        <w:br/>
      </w:r>
      <w:r w:rsidRPr="004B3B1E">
        <w:rPr>
          <w:rStyle w:val="markedcontent"/>
        </w:rPr>
        <w:t xml:space="preserve">цін на лікарські засоби» зі змінами </w:t>
      </w:r>
      <w:r w:rsidRPr="004B3B1E">
        <w:rPr>
          <w:rFonts w:ascii="Times New Roman" w:hAnsi="Times New Roman"/>
        </w:rPr>
        <w:t>та наказу МОЗ України від 18.08.2014 </w:t>
      </w:r>
      <w:hyperlink r:id="rId5" w:history="1">
        <w:r w:rsidRPr="004B3B1E">
          <w:rPr>
            <w:rStyle w:val="a7"/>
            <w:rFonts w:ascii="Times New Roman" w:hAnsi="Times New Roman"/>
          </w:rPr>
          <w:t>№ 574</w:t>
        </w:r>
      </w:hyperlink>
      <w:r w:rsidRPr="004B3B1E">
        <w:rPr>
          <w:rFonts w:ascii="Times New Roman" w:hAnsi="Times New Roman"/>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w:t>
      </w:r>
      <w:r w:rsidRPr="004B3B1E">
        <w:rPr>
          <w:rStyle w:val="rvts23"/>
          <w:rFonts w:ascii="Times New Roman" w:hAnsi="Times New Roman"/>
        </w:rPr>
        <w:t>Про заходи щодо стабілізації цін на лікарські засоби»</w:t>
      </w:r>
      <w:r w:rsidRPr="004B3B1E">
        <w:rPr>
          <w:rFonts w:ascii="Times New Roman" w:hAnsi="Times New Roman"/>
        </w:rPr>
        <w:t xml:space="preserve"> зі змінами.</w:t>
      </w:r>
    </w:p>
    <w:p w:rsidR="00C975C4" w:rsidRPr="00444107" w:rsidRDefault="00C975C4" w:rsidP="00C975C4">
      <w:pPr>
        <w:pStyle w:val="a4"/>
        <w:spacing w:after="0"/>
        <w:ind w:left="-283"/>
        <w:jc w:val="both"/>
        <w:rPr>
          <w:rFonts w:eastAsia="Tahoma"/>
          <w:b/>
          <w:color w:val="00000A"/>
          <w:lang w:bidi="hi-IN"/>
        </w:rPr>
      </w:pPr>
      <w:r>
        <w:rPr>
          <w:rFonts w:eastAsia="Tahoma"/>
          <w:b/>
          <w:color w:val="00000A"/>
          <w:lang w:bidi="hi-IN"/>
        </w:rPr>
        <w:t xml:space="preserve">    </w:t>
      </w:r>
      <w:r w:rsidRPr="00417676">
        <w:rPr>
          <w:rFonts w:eastAsia="Tahoma"/>
          <w:b/>
          <w:color w:val="00000A"/>
          <w:lang w:bidi="hi-IN"/>
        </w:rPr>
        <w:t>ІІ. КІЛЬКІСНІ ТА ТЕХНІЧНІ ВИМОГИ</w:t>
      </w:r>
      <w:r>
        <w:rPr>
          <w:rFonts w:eastAsia="Tahoma"/>
          <w:b/>
          <w:color w:val="00000A"/>
          <w:lang w:bidi="hi-IN"/>
        </w:rPr>
        <w:t xml:space="preserve"> (технічний опис)</w:t>
      </w:r>
      <w:r w:rsidRPr="00417676">
        <w:rPr>
          <w:rFonts w:eastAsia="Tahoma"/>
          <w:b/>
          <w:color w:val="00000A"/>
          <w:lang w:bidi="hi-IN"/>
        </w:rPr>
        <w:t>:</w:t>
      </w:r>
      <w:r w:rsidRPr="00444107">
        <w:rPr>
          <w:rFonts w:eastAsia="Tahoma"/>
          <w:b/>
          <w:i/>
          <w:color w:val="00000A"/>
          <w:lang w:bidi="hi-IN"/>
        </w:rPr>
        <w:t xml:space="preserve">                                                                                                                                                                                                             </w:t>
      </w:r>
    </w:p>
    <w:tbl>
      <w:tblPr>
        <w:tblW w:w="10259" w:type="dxa"/>
        <w:tblInd w:w="-289" w:type="dxa"/>
        <w:tblLayout w:type="fixed"/>
        <w:tblLook w:val="04A0" w:firstRow="1" w:lastRow="0" w:firstColumn="1" w:lastColumn="0" w:noHBand="0" w:noVBand="1"/>
      </w:tblPr>
      <w:tblGrid>
        <w:gridCol w:w="483"/>
        <w:gridCol w:w="1502"/>
        <w:gridCol w:w="1134"/>
        <w:gridCol w:w="1560"/>
        <w:gridCol w:w="3260"/>
        <w:gridCol w:w="1276"/>
        <w:gridCol w:w="1044"/>
      </w:tblGrid>
      <w:tr w:rsidR="00C975C4" w:rsidRPr="000B1AFF" w:rsidTr="00C975C4">
        <w:trPr>
          <w:trHeight w:val="8"/>
        </w:trPr>
        <w:tc>
          <w:tcPr>
            <w:tcW w:w="483" w:type="dxa"/>
            <w:vMerge w:val="restart"/>
            <w:tcBorders>
              <w:top w:val="single" w:sz="4" w:space="0" w:color="auto"/>
              <w:left w:val="single" w:sz="4" w:space="0" w:color="auto"/>
              <w:right w:val="single" w:sz="4" w:space="0" w:color="auto"/>
            </w:tcBorders>
            <w:shd w:val="clear" w:color="auto" w:fill="auto"/>
            <w:noWrap/>
            <w:vAlign w:val="center"/>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bookmarkStart w:id="0" w:name="_GoBack"/>
            <w:bookmarkEnd w:id="0"/>
            <w:r w:rsidRPr="000B1AFF">
              <w:rPr>
                <w:rFonts w:ascii="Times New Roman" w:eastAsia="Times New Roman" w:hAnsi="Times New Roman"/>
                <w:bCs/>
                <w:color w:val="000000"/>
                <w:sz w:val="20"/>
                <w:szCs w:val="20"/>
                <w:lang w:eastAsia="uk-UA"/>
              </w:rPr>
              <w:t>№ з/п</w:t>
            </w:r>
          </w:p>
        </w:tc>
        <w:tc>
          <w:tcPr>
            <w:tcW w:w="1502" w:type="dxa"/>
            <w:vMerge w:val="restart"/>
            <w:tcBorders>
              <w:top w:val="single" w:sz="4" w:space="0" w:color="auto"/>
              <w:left w:val="nil"/>
              <w:right w:val="single" w:sz="4" w:space="0" w:color="auto"/>
            </w:tcBorders>
            <w:shd w:val="clear" w:color="auto" w:fill="auto"/>
            <w:vAlign w:val="center"/>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МНН або назва діючої речовини</w:t>
            </w:r>
          </w:p>
        </w:tc>
        <w:tc>
          <w:tcPr>
            <w:tcW w:w="1134" w:type="dxa"/>
            <w:vMerge w:val="restart"/>
            <w:tcBorders>
              <w:top w:val="single" w:sz="4" w:space="0" w:color="auto"/>
              <w:left w:val="nil"/>
              <w:right w:val="single" w:sz="4" w:space="0" w:color="auto"/>
            </w:tcBorders>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Код АТС</w:t>
            </w:r>
          </w:p>
        </w:tc>
        <w:tc>
          <w:tcPr>
            <w:tcW w:w="1560" w:type="dxa"/>
            <w:tcBorders>
              <w:top w:val="single" w:sz="4" w:space="0" w:color="auto"/>
              <w:left w:val="single" w:sz="4" w:space="0" w:color="auto"/>
              <w:right w:val="single" w:sz="4" w:space="0" w:color="auto"/>
            </w:tcBorders>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Предмет закупівлі відповідно до оголошення</w:t>
            </w:r>
            <w:r>
              <w:rPr>
                <w:rFonts w:ascii="Times New Roman" w:eastAsia="Times New Roman" w:hAnsi="Times New Roman"/>
                <w:bCs/>
                <w:color w:val="000000"/>
                <w:sz w:val="20"/>
                <w:szCs w:val="20"/>
                <w:lang w:eastAsia="uk-UA"/>
              </w:rPr>
              <w:t xml:space="preserve"> (технічний опис)</w:t>
            </w:r>
          </w:p>
        </w:tc>
      </w:tr>
      <w:tr w:rsidR="00C975C4" w:rsidRPr="000B1AFF" w:rsidTr="00C975C4">
        <w:trPr>
          <w:trHeight w:val="8"/>
        </w:trPr>
        <w:tc>
          <w:tcPr>
            <w:tcW w:w="483" w:type="dxa"/>
            <w:vMerge/>
            <w:tcBorders>
              <w:left w:val="single" w:sz="4" w:space="0" w:color="auto"/>
              <w:bottom w:val="single" w:sz="4" w:space="0" w:color="auto"/>
              <w:right w:val="single" w:sz="4" w:space="0" w:color="auto"/>
            </w:tcBorders>
            <w:shd w:val="clear" w:color="auto" w:fill="auto"/>
            <w:noWrap/>
            <w:vAlign w:val="center"/>
            <w:hideMark/>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p>
        </w:tc>
        <w:tc>
          <w:tcPr>
            <w:tcW w:w="1502" w:type="dxa"/>
            <w:vMerge/>
            <w:tcBorders>
              <w:left w:val="nil"/>
              <w:bottom w:val="single" w:sz="4" w:space="0" w:color="auto"/>
              <w:right w:val="single" w:sz="4" w:space="0" w:color="auto"/>
            </w:tcBorders>
            <w:shd w:val="clear" w:color="auto" w:fill="auto"/>
            <w:vAlign w:val="center"/>
            <w:hideMark/>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p>
        </w:tc>
        <w:tc>
          <w:tcPr>
            <w:tcW w:w="1134" w:type="dxa"/>
            <w:vMerge/>
            <w:tcBorders>
              <w:left w:val="nil"/>
              <w:bottom w:val="single" w:sz="4" w:space="0" w:color="auto"/>
              <w:right w:val="single" w:sz="4" w:space="0" w:color="auto"/>
            </w:tcBorders>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p>
        </w:tc>
        <w:tc>
          <w:tcPr>
            <w:tcW w:w="1560" w:type="dxa"/>
            <w:tcBorders>
              <w:left w:val="single" w:sz="4" w:space="0" w:color="auto"/>
              <w:bottom w:val="single" w:sz="4" w:space="0" w:color="auto"/>
              <w:right w:val="single" w:sz="4" w:space="0" w:color="auto"/>
            </w:tcBorders>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Торгова назва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Форма випуску, дозування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Од виміру</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C975C4" w:rsidRPr="000B1AFF" w:rsidRDefault="00C975C4" w:rsidP="004E7C97">
            <w:pPr>
              <w:spacing w:after="0" w:line="240" w:lineRule="auto"/>
              <w:jc w:val="center"/>
              <w:rPr>
                <w:rFonts w:ascii="Times New Roman" w:eastAsia="Times New Roman" w:hAnsi="Times New Roman"/>
                <w:bCs/>
                <w:color w:val="000000"/>
                <w:sz w:val="20"/>
                <w:szCs w:val="20"/>
                <w:lang w:eastAsia="uk-UA"/>
              </w:rPr>
            </w:pPr>
            <w:r w:rsidRPr="000B1AFF">
              <w:rPr>
                <w:rFonts w:ascii="Times New Roman" w:eastAsia="Times New Roman" w:hAnsi="Times New Roman"/>
                <w:bCs/>
                <w:color w:val="000000"/>
                <w:sz w:val="20"/>
                <w:szCs w:val="20"/>
                <w:lang w:eastAsia="uk-UA"/>
              </w:rPr>
              <w:t>кількість</w:t>
            </w:r>
          </w:p>
        </w:tc>
      </w:tr>
      <w:tr w:rsidR="00C975C4" w:rsidRPr="000B1AFF" w:rsidTr="00C975C4">
        <w:trPr>
          <w:trHeight w:val="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1</w:t>
            </w:r>
          </w:p>
        </w:tc>
        <w:tc>
          <w:tcPr>
            <w:tcW w:w="1502" w:type="dxa"/>
            <w:tcBorders>
              <w:top w:val="nil"/>
              <w:left w:val="nil"/>
              <w:bottom w:val="single" w:sz="4" w:space="0" w:color="auto"/>
              <w:right w:val="single" w:sz="4" w:space="0" w:color="auto"/>
            </w:tcBorders>
            <w:shd w:val="clear" w:color="auto" w:fill="auto"/>
            <w:vAlign w:val="center"/>
            <w:hideMark/>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Omeprazole</w:t>
            </w:r>
            <w:proofErr w:type="spellEnd"/>
            <w:r w:rsidRPr="00D60423">
              <w:rPr>
                <w:rFonts w:ascii="Times New Roman" w:eastAsia="Times New Roman" w:hAnsi="Times New Roman"/>
                <w:b/>
                <w:bCs/>
                <w:sz w:val="24"/>
                <w:szCs w:val="24"/>
                <w:lang w:eastAsia="ru-RU"/>
              </w:rPr>
              <w:t xml:space="preserve"> </w:t>
            </w:r>
          </w:p>
        </w:tc>
        <w:tc>
          <w:tcPr>
            <w:tcW w:w="1134" w:type="dxa"/>
            <w:tcBorders>
              <w:top w:val="single" w:sz="4" w:space="0" w:color="auto"/>
              <w:left w:val="nil"/>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A02B C01</w:t>
            </w:r>
          </w:p>
        </w:tc>
        <w:tc>
          <w:tcPr>
            <w:tcW w:w="1560" w:type="dxa"/>
            <w:tcBorders>
              <w:top w:val="nil"/>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Омепразол</w:t>
            </w:r>
            <w:proofErr w:type="spellEnd"/>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 xml:space="preserve">Порошок для розчину для </w:t>
            </w:r>
            <w:proofErr w:type="spellStart"/>
            <w:r w:rsidRPr="00D60423">
              <w:rPr>
                <w:rFonts w:ascii="Times New Roman" w:eastAsia="Times New Roman" w:hAnsi="Times New Roman"/>
                <w:sz w:val="24"/>
                <w:szCs w:val="24"/>
                <w:lang w:eastAsia="ru-RU"/>
              </w:rPr>
              <w:t>інфузій</w:t>
            </w:r>
            <w:proofErr w:type="spellEnd"/>
            <w:r w:rsidRPr="00D60423">
              <w:rPr>
                <w:rFonts w:ascii="Times New Roman" w:eastAsia="Times New Roman" w:hAnsi="Times New Roman"/>
                <w:sz w:val="24"/>
                <w:szCs w:val="24"/>
                <w:lang w:eastAsia="ru-RU"/>
              </w:rPr>
              <w:t xml:space="preserve"> по 40 мг  №1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nil"/>
              <w:left w:val="nil"/>
              <w:bottom w:val="single" w:sz="4" w:space="0" w:color="auto"/>
              <w:right w:val="single" w:sz="4" w:space="0" w:color="auto"/>
            </w:tcBorders>
            <w:shd w:val="clear" w:color="auto" w:fill="auto"/>
            <w:noWrap/>
            <w:hideMark/>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2000</w:t>
            </w:r>
          </w:p>
        </w:tc>
      </w:tr>
      <w:tr w:rsidR="00C975C4" w:rsidRPr="000B1AFF" w:rsidTr="00C975C4">
        <w:trPr>
          <w:trHeight w:val="26"/>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2</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Thioctic</w:t>
            </w:r>
            <w:proofErr w:type="spellEnd"/>
            <w:r w:rsidRPr="00D60423">
              <w:rPr>
                <w:rFonts w:ascii="Times New Roman" w:eastAsia="Times New Roman" w:hAnsi="Times New Roman"/>
                <w:b/>
                <w:bCs/>
                <w:sz w:val="24"/>
                <w:szCs w:val="24"/>
                <w:lang w:eastAsia="ru-RU"/>
              </w:rPr>
              <w:t xml:space="preserve"> </w:t>
            </w:r>
            <w:proofErr w:type="spellStart"/>
            <w:r w:rsidRPr="00D60423">
              <w:rPr>
                <w:rFonts w:ascii="Times New Roman" w:eastAsia="Times New Roman" w:hAnsi="Times New Roman"/>
                <w:b/>
                <w:bCs/>
                <w:sz w:val="24"/>
                <w:szCs w:val="24"/>
                <w:lang w:eastAsia="ru-RU"/>
              </w:rPr>
              <w:t>acid</w:t>
            </w:r>
            <w:proofErr w:type="spellEnd"/>
            <w:r w:rsidRPr="00D60423">
              <w:rPr>
                <w:rFonts w:ascii="Times New Roman" w:eastAsia="Times New Roman" w:hAnsi="Times New Roman"/>
                <w:b/>
                <w:bCs/>
                <w:sz w:val="24"/>
                <w:szCs w:val="24"/>
                <w:lang w:eastAsia="ru-RU"/>
              </w:rPr>
              <w:t xml:space="preserve"> </w:t>
            </w:r>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A16A X01</w:t>
            </w:r>
          </w:p>
        </w:tc>
        <w:tc>
          <w:tcPr>
            <w:tcW w:w="1560" w:type="dxa"/>
            <w:tcBorders>
              <w:top w:val="single" w:sz="4" w:space="0" w:color="auto"/>
              <w:left w:val="single" w:sz="4" w:space="0" w:color="auto"/>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Діаліпон</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 xml:space="preserve">Розчин для </w:t>
            </w:r>
            <w:proofErr w:type="spellStart"/>
            <w:r w:rsidRPr="00D60423">
              <w:rPr>
                <w:rFonts w:ascii="Times New Roman" w:eastAsia="Times New Roman" w:hAnsi="Times New Roman"/>
                <w:sz w:val="24"/>
                <w:szCs w:val="24"/>
                <w:lang w:eastAsia="ru-RU"/>
              </w:rPr>
              <w:t>інфузій</w:t>
            </w:r>
            <w:proofErr w:type="spellEnd"/>
            <w:r w:rsidRPr="00D60423">
              <w:rPr>
                <w:rFonts w:ascii="Times New Roman" w:eastAsia="Times New Roman" w:hAnsi="Times New Roman"/>
                <w:sz w:val="24"/>
                <w:szCs w:val="24"/>
                <w:lang w:eastAsia="ru-RU"/>
              </w:rPr>
              <w:t xml:space="preserve"> 3 % по 20 мл в ампулі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200</w:t>
            </w:r>
          </w:p>
        </w:tc>
      </w:tr>
      <w:tr w:rsidR="00C975C4" w:rsidRPr="000B1AFF" w:rsidTr="00C975C4">
        <w:trPr>
          <w:trHeight w:val="2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3</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Enoxaparin</w:t>
            </w:r>
            <w:proofErr w:type="spellEnd"/>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B01AB05</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sz w:val="24"/>
                <w:szCs w:val="24"/>
                <w:lang w:eastAsia="ru-RU"/>
              </w:rPr>
              <w:t>Фленокс</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Розчин для ін'єкцій, 10000 анти-</w:t>
            </w:r>
            <w:proofErr w:type="spellStart"/>
            <w:r w:rsidRPr="00D60423">
              <w:rPr>
                <w:rFonts w:ascii="Times New Roman" w:eastAsia="Times New Roman" w:hAnsi="Times New Roman"/>
                <w:sz w:val="24"/>
                <w:szCs w:val="24"/>
                <w:lang w:eastAsia="ru-RU"/>
              </w:rPr>
              <w:t>Ха</w:t>
            </w:r>
            <w:proofErr w:type="spellEnd"/>
            <w:r w:rsidRPr="00D60423">
              <w:rPr>
                <w:rFonts w:ascii="Times New Roman" w:eastAsia="Times New Roman" w:hAnsi="Times New Roman"/>
                <w:sz w:val="24"/>
                <w:szCs w:val="24"/>
                <w:lang w:eastAsia="ru-RU"/>
              </w:rPr>
              <w:t xml:space="preserve"> МО/мл по 0,4 мл (4000 анти-</w:t>
            </w:r>
            <w:proofErr w:type="spellStart"/>
            <w:r w:rsidRPr="00D60423">
              <w:rPr>
                <w:rFonts w:ascii="Times New Roman" w:eastAsia="Times New Roman" w:hAnsi="Times New Roman"/>
                <w:sz w:val="24"/>
                <w:szCs w:val="24"/>
                <w:lang w:eastAsia="ru-RU"/>
              </w:rPr>
              <w:t>Ха</w:t>
            </w:r>
            <w:proofErr w:type="spellEnd"/>
            <w:r w:rsidRPr="00D60423">
              <w:rPr>
                <w:rFonts w:ascii="Times New Roman" w:eastAsia="Times New Roman" w:hAnsi="Times New Roman"/>
                <w:sz w:val="24"/>
                <w:szCs w:val="24"/>
                <w:lang w:eastAsia="ru-RU"/>
              </w:rPr>
              <w:t xml:space="preserve"> МО) у шприцах № 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20</w:t>
            </w:r>
          </w:p>
        </w:tc>
      </w:tr>
      <w:tr w:rsidR="00C975C4" w:rsidRPr="000B1AFF" w:rsidTr="00C975C4">
        <w:trPr>
          <w:trHeight w:val="19"/>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4</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Glucose</w:t>
            </w:r>
            <w:proofErr w:type="spellEnd"/>
            <w:r w:rsidRPr="00D60423">
              <w:rPr>
                <w:rFonts w:ascii="Times New Roman" w:eastAsia="Times New Roman" w:hAnsi="Times New Roman"/>
                <w:b/>
                <w:bCs/>
                <w:sz w:val="24"/>
                <w:szCs w:val="24"/>
                <w:lang w:eastAsia="ru-RU"/>
              </w:rPr>
              <w:t xml:space="preserve"> </w:t>
            </w:r>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В05С Х01</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r w:rsidRPr="00D60423">
              <w:rPr>
                <w:rFonts w:ascii="Times New Roman" w:hAnsi="Times New Roman"/>
                <w:bCs/>
                <w:sz w:val="24"/>
                <w:szCs w:val="24"/>
                <w:lang w:eastAsia="ru-RU"/>
              </w:rPr>
              <w:t>Глюкоза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Розчин д/ін’єкцій 40% (або 400 мг/мл)  по 10 мл в ампулах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50</w:t>
            </w:r>
          </w:p>
        </w:tc>
      </w:tr>
      <w:tr w:rsidR="00C975C4" w:rsidRPr="000B1AFF" w:rsidTr="00C975C4">
        <w:trPr>
          <w:trHeight w:val="31"/>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5</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Nifedipine</w:t>
            </w:r>
            <w:proofErr w:type="spellEnd"/>
            <w:r w:rsidRPr="00D60423">
              <w:rPr>
                <w:rFonts w:ascii="Times New Roman" w:eastAsia="Times New Roman" w:hAnsi="Times New Roman"/>
                <w:b/>
                <w:bCs/>
                <w:sz w:val="24"/>
                <w:szCs w:val="24"/>
                <w:lang w:eastAsia="ru-RU"/>
              </w:rPr>
              <w:t xml:space="preserve"> </w:t>
            </w:r>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C08C A05</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Фармадипін</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Краплі оральні 2 % по 25 мл,  у флаконі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20</w:t>
            </w:r>
          </w:p>
        </w:tc>
      </w:tr>
      <w:tr w:rsidR="00C975C4" w:rsidRPr="000B1AFF" w:rsidTr="00C975C4">
        <w:trPr>
          <w:trHeight w:val="1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lastRenderedPageBreak/>
              <w:t>6</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Dexamethasone</w:t>
            </w:r>
            <w:proofErr w:type="spellEnd"/>
            <w:r w:rsidRPr="00D60423">
              <w:rPr>
                <w:rFonts w:ascii="Times New Roman" w:eastAsia="Times New Roman" w:hAnsi="Times New Roman"/>
                <w:b/>
                <w:bCs/>
                <w:sz w:val="24"/>
                <w:szCs w:val="24"/>
                <w:lang w:eastAsia="ru-RU"/>
              </w:rPr>
              <w:t xml:space="preserve">  </w:t>
            </w:r>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H02A B02</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Дексаметазону</w:t>
            </w:r>
            <w:proofErr w:type="spellEnd"/>
            <w:r w:rsidRPr="00D60423">
              <w:rPr>
                <w:rFonts w:ascii="Times New Roman" w:hAnsi="Times New Roman"/>
                <w:bCs/>
                <w:sz w:val="24"/>
                <w:szCs w:val="24"/>
                <w:lang w:eastAsia="ru-RU"/>
              </w:rPr>
              <w:t xml:space="preserve"> фосфат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Розчин д/ін’єкцій  4 мг/мл  по1 мл в ампулах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500</w:t>
            </w:r>
          </w:p>
        </w:tc>
      </w:tr>
      <w:tr w:rsidR="00C975C4" w:rsidRPr="000B1AFF" w:rsidTr="00C975C4">
        <w:trPr>
          <w:trHeight w:val="2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7</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b/>
                <w:sz w:val="24"/>
                <w:szCs w:val="24"/>
                <w:lang w:eastAsia="uk-UA"/>
              </w:rPr>
            </w:pPr>
            <w:proofErr w:type="spellStart"/>
            <w:r w:rsidRPr="00D60423">
              <w:rPr>
                <w:rFonts w:ascii="Times New Roman" w:hAnsi="Times New Roman"/>
                <w:b/>
                <w:sz w:val="24"/>
                <w:szCs w:val="24"/>
              </w:rPr>
              <w:t>Comb</w:t>
            </w:r>
            <w:proofErr w:type="spellEnd"/>
            <w:r w:rsidRPr="00D60423">
              <w:rPr>
                <w:rFonts w:ascii="Times New Roman" w:hAnsi="Times New Roman"/>
                <w:b/>
                <w:sz w:val="24"/>
                <w:szCs w:val="24"/>
              </w:rPr>
              <w:t xml:space="preserve"> </w:t>
            </w:r>
            <w:proofErr w:type="spellStart"/>
            <w:r w:rsidRPr="00D60423">
              <w:rPr>
                <w:rFonts w:ascii="Times New Roman" w:hAnsi="Times New Roman"/>
                <w:b/>
                <w:sz w:val="24"/>
                <w:szCs w:val="24"/>
              </w:rPr>
              <w:t>drug</w:t>
            </w:r>
            <w:proofErr w:type="spellEnd"/>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D03A X</w:t>
            </w:r>
          </w:p>
        </w:tc>
        <w:tc>
          <w:tcPr>
            <w:tcW w:w="1560" w:type="dxa"/>
            <w:tcBorders>
              <w:top w:val="single" w:sz="4" w:space="0" w:color="auto"/>
              <w:left w:val="single" w:sz="4" w:space="0" w:color="auto"/>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Левомеколь</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 xml:space="preserve">Мазь по 40 г. Діючі речовини:  </w:t>
            </w:r>
            <w:proofErr w:type="spellStart"/>
            <w:r w:rsidRPr="00D60423">
              <w:rPr>
                <w:rFonts w:ascii="Times New Roman" w:eastAsia="Times New Roman" w:hAnsi="Times New Roman"/>
                <w:sz w:val="24"/>
                <w:szCs w:val="24"/>
                <w:lang w:eastAsia="ru-RU"/>
              </w:rPr>
              <w:t>хлорамфеніколу</w:t>
            </w:r>
            <w:proofErr w:type="spellEnd"/>
            <w:r w:rsidRPr="00D60423">
              <w:rPr>
                <w:rFonts w:ascii="Times New Roman" w:eastAsia="Times New Roman" w:hAnsi="Times New Roman"/>
                <w:sz w:val="24"/>
                <w:szCs w:val="24"/>
                <w:lang w:eastAsia="ru-RU"/>
              </w:rPr>
              <w:t xml:space="preserve"> (левоміцетину) 7,5 мг, </w:t>
            </w:r>
            <w:proofErr w:type="spellStart"/>
            <w:r w:rsidRPr="00D60423">
              <w:rPr>
                <w:rFonts w:ascii="Times New Roman" w:eastAsia="Times New Roman" w:hAnsi="Times New Roman"/>
                <w:sz w:val="24"/>
                <w:szCs w:val="24"/>
                <w:lang w:eastAsia="ru-RU"/>
              </w:rPr>
              <w:t>метилурацилу</w:t>
            </w:r>
            <w:proofErr w:type="spellEnd"/>
            <w:r w:rsidRPr="00D60423">
              <w:rPr>
                <w:rFonts w:ascii="Times New Roman" w:eastAsia="Times New Roman" w:hAnsi="Times New Roman"/>
                <w:sz w:val="24"/>
                <w:szCs w:val="24"/>
                <w:lang w:eastAsia="ru-RU"/>
              </w:rPr>
              <w:t xml:space="preserve"> 40 мг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400</w:t>
            </w:r>
          </w:p>
        </w:tc>
      </w:tr>
      <w:tr w:rsidR="00C975C4" w:rsidRPr="000B1AFF" w:rsidTr="00C975C4">
        <w:trPr>
          <w:trHeight w:val="18"/>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8</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Hydrocortisone</w:t>
            </w:r>
            <w:proofErr w:type="spellEnd"/>
            <w:r w:rsidRPr="00D60423">
              <w:rPr>
                <w:rFonts w:ascii="Times New Roman" w:eastAsia="Times New Roman" w:hAnsi="Times New Roman"/>
                <w:b/>
                <w:bCs/>
                <w:sz w:val="24"/>
                <w:szCs w:val="24"/>
                <w:lang w:eastAsia="ru-RU"/>
              </w:rPr>
              <w:t xml:space="preserve"> </w:t>
            </w:r>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H02AB09</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r w:rsidRPr="00D60423">
              <w:rPr>
                <w:rFonts w:ascii="Times New Roman" w:hAnsi="Times New Roman"/>
                <w:bCs/>
                <w:sz w:val="24"/>
                <w:szCs w:val="24"/>
                <w:lang w:eastAsia="ru-RU"/>
              </w:rPr>
              <w:t>Гідрокортизону ацетат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 xml:space="preserve">Суспензія  д/ін’єкцій 2,5 % по 2 мл в ампулах  №10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10</w:t>
            </w:r>
          </w:p>
        </w:tc>
      </w:tr>
      <w:tr w:rsidR="00C975C4" w:rsidRPr="000B1AFF" w:rsidTr="00C975C4">
        <w:trPr>
          <w:trHeight w:val="21"/>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9</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val="ru-RU" w:eastAsia="ru-RU"/>
              </w:rPr>
              <w:t>Octreotide</w:t>
            </w:r>
            <w:proofErr w:type="spellEnd"/>
            <w:r w:rsidRPr="00D60423">
              <w:rPr>
                <w:rFonts w:ascii="Times New Roman" w:eastAsia="Times New Roman" w:hAnsi="Times New Roman"/>
                <w:b/>
                <w:bCs/>
                <w:sz w:val="24"/>
                <w:szCs w:val="24"/>
                <w:lang w:val="ru-RU" w:eastAsia="ru-RU"/>
              </w:rPr>
              <w:t xml:space="preserve">  </w:t>
            </w:r>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H01C B02</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val="ru-RU" w:eastAsia="ru-RU"/>
              </w:rPr>
            </w:pPr>
            <w:proofErr w:type="spellStart"/>
            <w:r w:rsidRPr="00D60423">
              <w:rPr>
                <w:rFonts w:ascii="Times New Roman" w:hAnsi="Times New Roman"/>
                <w:bCs/>
                <w:sz w:val="24"/>
                <w:szCs w:val="24"/>
                <w:lang w:val="ru-RU" w:eastAsia="ru-RU"/>
              </w:rPr>
              <w:t>Октра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proofErr w:type="spellStart"/>
            <w:r w:rsidRPr="00D60423">
              <w:rPr>
                <w:rFonts w:ascii="Times New Roman" w:eastAsia="Times New Roman" w:hAnsi="Times New Roman"/>
                <w:sz w:val="24"/>
                <w:szCs w:val="24"/>
                <w:lang w:val="ru-RU" w:eastAsia="ru-RU"/>
              </w:rPr>
              <w:t>Розчин</w:t>
            </w:r>
            <w:proofErr w:type="spellEnd"/>
            <w:r w:rsidRPr="00D60423">
              <w:rPr>
                <w:rFonts w:ascii="Times New Roman" w:eastAsia="Times New Roman" w:hAnsi="Times New Roman"/>
                <w:sz w:val="24"/>
                <w:szCs w:val="24"/>
                <w:lang w:val="ru-RU" w:eastAsia="ru-RU"/>
              </w:rPr>
              <w:t xml:space="preserve"> для </w:t>
            </w:r>
            <w:proofErr w:type="spellStart"/>
            <w:r w:rsidRPr="00D60423">
              <w:rPr>
                <w:rFonts w:ascii="Times New Roman" w:eastAsia="Times New Roman" w:hAnsi="Times New Roman"/>
                <w:sz w:val="24"/>
                <w:szCs w:val="24"/>
                <w:lang w:val="ru-RU" w:eastAsia="ru-RU"/>
              </w:rPr>
              <w:t>ін’єкцій</w:t>
            </w:r>
            <w:proofErr w:type="spellEnd"/>
            <w:r w:rsidRPr="00D60423">
              <w:rPr>
                <w:rFonts w:ascii="Times New Roman" w:eastAsia="Times New Roman" w:hAnsi="Times New Roman"/>
                <w:sz w:val="24"/>
                <w:szCs w:val="24"/>
                <w:lang w:val="ru-RU" w:eastAsia="ru-RU"/>
              </w:rPr>
              <w:t xml:space="preserve"> 0,1 мг/мл (</w:t>
            </w:r>
            <w:proofErr w:type="spellStart"/>
            <w:r w:rsidRPr="00D60423">
              <w:rPr>
                <w:rFonts w:ascii="Times New Roman" w:eastAsia="Times New Roman" w:hAnsi="Times New Roman"/>
                <w:sz w:val="24"/>
                <w:szCs w:val="24"/>
                <w:lang w:val="ru-RU" w:eastAsia="ru-RU"/>
              </w:rPr>
              <w:t>або</w:t>
            </w:r>
            <w:proofErr w:type="spellEnd"/>
            <w:r w:rsidRPr="00D60423">
              <w:rPr>
                <w:rFonts w:ascii="Times New Roman" w:eastAsia="Times New Roman" w:hAnsi="Times New Roman"/>
                <w:sz w:val="24"/>
                <w:szCs w:val="24"/>
                <w:lang w:val="ru-RU" w:eastAsia="ru-RU"/>
              </w:rPr>
              <w:t xml:space="preserve"> 0.01 %) по 1 мл в ампулах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20</w:t>
            </w:r>
          </w:p>
        </w:tc>
      </w:tr>
      <w:tr w:rsidR="00C975C4" w:rsidRPr="000B1AFF" w:rsidTr="00C975C4">
        <w:trPr>
          <w:trHeight w:val="3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10</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b/>
                <w:sz w:val="24"/>
                <w:szCs w:val="24"/>
                <w:highlight w:val="yellow"/>
                <w:lang w:eastAsia="uk-UA"/>
              </w:rPr>
            </w:pPr>
            <w:proofErr w:type="spellStart"/>
            <w:r w:rsidRPr="00D60423">
              <w:rPr>
                <w:rFonts w:ascii="Times New Roman" w:hAnsi="Times New Roman"/>
                <w:b/>
                <w:sz w:val="24"/>
                <w:szCs w:val="24"/>
              </w:rPr>
              <w:t>Barbiturates</w:t>
            </w:r>
            <w:proofErr w:type="spellEnd"/>
            <w:r w:rsidRPr="00D60423">
              <w:rPr>
                <w:rFonts w:ascii="Times New Roman" w:hAnsi="Times New Roman"/>
                <w:b/>
                <w:sz w:val="24"/>
                <w:szCs w:val="24"/>
              </w:rPr>
              <w:t xml:space="preserve"> </w:t>
            </w:r>
            <w:proofErr w:type="spellStart"/>
            <w:r w:rsidRPr="00D60423">
              <w:rPr>
                <w:rFonts w:ascii="Times New Roman" w:hAnsi="Times New Roman"/>
                <w:b/>
                <w:sz w:val="24"/>
                <w:szCs w:val="24"/>
              </w:rPr>
              <w:t>in</w:t>
            </w:r>
            <w:proofErr w:type="spellEnd"/>
            <w:r w:rsidRPr="00D60423">
              <w:rPr>
                <w:rFonts w:ascii="Times New Roman" w:hAnsi="Times New Roman"/>
                <w:b/>
                <w:sz w:val="24"/>
                <w:szCs w:val="24"/>
              </w:rPr>
              <w:t xml:space="preserve"> </w:t>
            </w:r>
            <w:proofErr w:type="spellStart"/>
            <w:r w:rsidRPr="00D60423">
              <w:rPr>
                <w:rFonts w:ascii="Times New Roman" w:hAnsi="Times New Roman"/>
                <w:b/>
                <w:sz w:val="24"/>
                <w:szCs w:val="24"/>
              </w:rPr>
              <w:t>combination</w:t>
            </w:r>
            <w:proofErr w:type="spellEnd"/>
            <w:r w:rsidRPr="00D60423">
              <w:rPr>
                <w:rFonts w:ascii="Times New Roman" w:hAnsi="Times New Roman"/>
                <w:b/>
                <w:sz w:val="24"/>
                <w:szCs w:val="24"/>
              </w:rPr>
              <w:t xml:space="preserve"> </w:t>
            </w:r>
            <w:proofErr w:type="spellStart"/>
            <w:r w:rsidRPr="00D60423">
              <w:rPr>
                <w:rFonts w:ascii="Times New Roman" w:hAnsi="Times New Roman"/>
                <w:b/>
                <w:sz w:val="24"/>
                <w:szCs w:val="24"/>
              </w:rPr>
              <w:t>with</w:t>
            </w:r>
            <w:proofErr w:type="spellEnd"/>
            <w:r w:rsidRPr="00D60423">
              <w:rPr>
                <w:rFonts w:ascii="Times New Roman" w:hAnsi="Times New Roman"/>
                <w:b/>
                <w:sz w:val="24"/>
                <w:szCs w:val="24"/>
              </w:rPr>
              <w:t xml:space="preserve"> </w:t>
            </w:r>
            <w:proofErr w:type="spellStart"/>
            <w:r w:rsidRPr="00D60423">
              <w:rPr>
                <w:rFonts w:ascii="Times New Roman" w:hAnsi="Times New Roman"/>
                <w:b/>
                <w:sz w:val="24"/>
                <w:szCs w:val="24"/>
              </w:rPr>
              <w:t>other</w:t>
            </w:r>
            <w:proofErr w:type="spellEnd"/>
            <w:r w:rsidRPr="00D60423">
              <w:rPr>
                <w:rFonts w:ascii="Times New Roman" w:hAnsi="Times New Roman"/>
                <w:b/>
                <w:sz w:val="24"/>
                <w:szCs w:val="24"/>
              </w:rPr>
              <w:t xml:space="preserve"> </w:t>
            </w:r>
            <w:proofErr w:type="spellStart"/>
            <w:r w:rsidRPr="00D60423">
              <w:rPr>
                <w:rFonts w:ascii="Times New Roman" w:hAnsi="Times New Roman"/>
                <w:b/>
                <w:sz w:val="24"/>
                <w:szCs w:val="24"/>
              </w:rPr>
              <w:t>drugs</w:t>
            </w:r>
            <w:proofErr w:type="spellEnd"/>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highlight w:val="yellow"/>
                <w:lang w:eastAsia="uk-UA"/>
              </w:rPr>
            </w:pPr>
            <w:r w:rsidRPr="00D60423">
              <w:rPr>
                <w:rFonts w:ascii="Times New Roman" w:eastAsia="Times New Roman" w:hAnsi="Times New Roman"/>
                <w:sz w:val="24"/>
                <w:szCs w:val="24"/>
                <w:lang w:eastAsia="ru-RU"/>
              </w:rPr>
              <w:t>N05C B02</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r w:rsidRPr="00D60423">
              <w:rPr>
                <w:rFonts w:ascii="Times New Roman" w:hAnsi="Times New Roman"/>
                <w:bCs/>
                <w:sz w:val="24"/>
                <w:szCs w:val="24"/>
                <w:lang w:val="ru-RU" w:eastAsia="ru-RU"/>
              </w:rPr>
              <w:t>Корвалол</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r w:rsidRPr="00D60423">
              <w:rPr>
                <w:rFonts w:ascii="Times New Roman" w:eastAsia="Times New Roman" w:hAnsi="Times New Roman"/>
                <w:sz w:val="24"/>
                <w:szCs w:val="24"/>
                <w:lang w:eastAsia="ru-RU"/>
              </w:rPr>
              <w:t xml:space="preserve">Краплі оральні по 25 мл у флаконах №1 </w:t>
            </w:r>
          </w:p>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Діючі речовини: етиловий ефір α-</w:t>
            </w:r>
            <w:proofErr w:type="spellStart"/>
            <w:r w:rsidRPr="00D60423">
              <w:rPr>
                <w:rFonts w:ascii="Times New Roman" w:eastAsia="Times New Roman" w:hAnsi="Times New Roman"/>
                <w:sz w:val="24"/>
                <w:szCs w:val="24"/>
                <w:lang w:eastAsia="ru-RU"/>
              </w:rPr>
              <w:t>бромізовалеріанової</w:t>
            </w:r>
            <w:proofErr w:type="spellEnd"/>
            <w:r w:rsidRPr="00D60423">
              <w:rPr>
                <w:rFonts w:ascii="Times New Roman" w:eastAsia="Times New Roman" w:hAnsi="Times New Roman"/>
                <w:sz w:val="24"/>
                <w:szCs w:val="24"/>
                <w:lang w:eastAsia="ru-RU"/>
              </w:rPr>
              <w:t xml:space="preserve"> кислоти, фенобарбітал, олія м’яти перцевої.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50</w:t>
            </w:r>
          </w:p>
        </w:tc>
      </w:tr>
      <w:tr w:rsidR="00C975C4" w:rsidRPr="000B1AFF" w:rsidTr="00C975C4">
        <w:trPr>
          <w:trHeight w:val="17"/>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11</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Dioxydine</w:t>
            </w:r>
            <w:proofErr w:type="spellEnd"/>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J01XX</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Діоксидин</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Розчин для ін'єкцій 1% ( або 10 мг/мл) по 10 мл в ампулах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5</w:t>
            </w:r>
          </w:p>
        </w:tc>
      </w:tr>
      <w:tr w:rsidR="00C975C4" w:rsidRPr="000B1AFF" w:rsidTr="00C975C4">
        <w:trPr>
          <w:trHeight w:val="23"/>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12</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Dexketoprofen</w:t>
            </w:r>
            <w:proofErr w:type="spellEnd"/>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M01AE17</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Кейвер</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Розчин для ін'єкцій, 50 мг/2 мл по 2 мл в ампулах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1500</w:t>
            </w:r>
          </w:p>
        </w:tc>
      </w:tr>
      <w:tr w:rsidR="00C975C4" w:rsidRPr="000B1AFF" w:rsidTr="00C975C4">
        <w:trPr>
          <w:trHeight w:val="24"/>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13</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proofErr w:type="spellStart"/>
            <w:r w:rsidRPr="00D60423">
              <w:rPr>
                <w:rFonts w:ascii="Times New Roman" w:eastAsia="Times New Roman" w:hAnsi="Times New Roman"/>
                <w:b/>
                <w:bCs/>
                <w:sz w:val="24"/>
                <w:szCs w:val="24"/>
                <w:lang w:eastAsia="ru-RU"/>
              </w:rPr>
              <w:t>Diatrizoic</w:t>
            </w:r>
            <w:proofErr w:type="spellEnd"/>
            <w:r w:rsidRPr="00D60423">
              <w:rPr>
                <w:rFonts w:ascii="Times New Roman" w:eastAsia="Times New Roman" w:hAnsi="Times New Roman"/>
                <w:b/>
                <w:bCs/>
                <w:sz w:val="24"/>
                <w:szCs w:val="24"/>
                <w:lang w:eastAsia="ru-RU"/>
              </w:rPr>
              <w:t xml:space="preserve"> </w:t>
            </w:r>
            <w:proofErr w:type="spellStart"/>
            <w:r w:rsidRPr="00D60423">
              <w:rPr>
                <w:rFonts w:ascii="Times New Roman" w:eastAsia="Times New Roman" w:hAnsi="Times New Roman"/>
                <w:b/>
                <w:bCs/>
                <w:sz w:val="24"/>
                <w:szCs w:val="24"/>
                <w:lang w:eastAsia="ru-RU"/>
              </w:rPr>
              <w:t>acid</w:t>
            </w:r>
            <w:proofErr w:type="spellEnd"/>
            <w:r w:rsidRPr="00D60423">
              <w:rPr>
                <w:rFonts w:ascii="Times New Roman" w:eastAsia="Times New Roman" w:hAnsi="Times New Roman"/>
                <w:b/>
                <w:bCs/>
                <w:sz w:val="24"/>
                <w:szCs w:val="24"/>
                <w:lang w:eastAsia="ru-RU"/>
              </w:rPr>
              <w:t xml:space="preserve">  </w:t>
            </w:r>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V08A A01</w:t>
            </w:r>
          </w:p>
        </w:tc>
        <w:tc>
          <w:tcPr>
            <w:tcW w:w="1560" w:type="dxa"/>
            <w:tcBorders>
              <w:top w:val="single" w:sz="4" w:space="0" w:color="auto"/>
              <w:left w:val="single" w:sz="4" w:space="0" w:color="auto"/>
              <w:bottom w:val="single" w:sz="4" w:space="0" w:color="auto"/>
              <w:right w:val="single" w:sz="4" w:space="0" w:color="auto"/>
            </w:tcBorders>
            <w:vAlign w:val="bottom"/>
          </w:tcPr>
          <w:p w:rsidR="00C975C4" w:rsidRPr="00D60423" w:rsidRDefault="00C975C4" w:rsidP="004E7C97">
            <w:pPr>
              <w:spacing w:after="0" w:line="240" w:lineRule="auto"/>
              <w:jc w:val="both"/>
              <w:rPr>
                <w:rFonts w:ascii="Times New Roman" w:eastAsia="Times New Roman" w:hAnsi="Times New Roman"/>
                <w:sz w:val="24"/>
                <w:szCs w:val="24"/>
                <w:lang w:eastAsia="ru-RU"/>
              </w:rPr>
            </w:pPr>
            <w:proofErr w:type="spellStart"/>
            <w:r w:rsidRPr="00D60423">
              <w:rPr>
                <w:rFonts w:ascii="Times New Roman" w:hAnsi="Times New Roman"/>
                <w:bCs/>
                <w:sz w:val="24"/>
                <w:szCs w:val="24"/>
                <w:lang w:eastAsia="ru-RU"/>
              </w:rPr>
              <w:t>Тріомбраст</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ru-RU"/>
              </w:rPr>
              <w:t>Розчин  для ін’єкцій 76 % по 20 мл в ампулі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60</w:t>
            </w:r>
          </w:p>
        </w:tc>
      </w:tr>
      <w:tr w:rsidR="00C975C4" w:rsidRPr="000B1AFF" w:rsidTr="00C975C4">
        <w:trPr>
          <w:trHeight w:val="22"/>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14</w:t>
            </w:r>
          </w:p>
        </w:tc>
        <w:tc>
          <w:tcPr>
            <w:tcW w:w="1502" w:type="dxa"/>
            <w:tcBorders>
              <w:top w:val="single" w:sz="4" w:space="0" w:color="auto"/>
              <w:left w:val="nil"/>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b/>
                <w:sz w:val="24"/>
                <w:szCs w:val="24"/>
                <w:lang w:eastAsia="uk-UA"/>
              </w:rPr>
            </w:pPr>
            <w:proofErr w:type="spellStart"/>
            <w:r w:rsidRPr="00D60423">
              <w:rPr>
                <w:rFonts w:ascii="Times New Roman" w:hAnsi="Times New Roman"/>
                <w:b/>
                <w:sz w:val="24"/>
                <w:szCs w:val="24"/>
              </w:rPr>
              <w:t>Mono</w:t>
            </w:r>
            <w:proofErr w:type="spellEnd"/>
          </w:p>
        </w:tc>
        <w:tc>
          <w:tcPr>
            <w:tcW w:w="1134" w:type="dxa"/>
            <w:tcBorders>
              <w:top w:val="single" w:sz="4" w:space="0" w:color="auto"/>
              <w:left w:val="nil"/>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A05B A</w:t>
            </w:r>
          </w:p>
        </w:tc>
        <w:tc>
          <w:tcPr>
            <w:tcW w:w="1560" w:type="dxa"/>
            <w:tcBorders>
              <w:top w:val="single" w:sz="4" w:space="0" w:color="auto"/>
              <w:left w:val="single" w:sz="4" w:space="0" w:color="auto"/>
              <w:bottom w:val="single" w:sz="4" w:space="0" w:color="auto"/>
              <w:right w:val="single" w:sz="4" w:space="0" w:color="auto"/>
            </w:tcBorders>
            <w:vAlign w:val="center"/>
          </w:tcPr>
          <w:p w:rsidR="00C975C4" w:rsidRPr="00D60423" w:rsidRDefault="00C975C4" w:rsidP="004E7C97">
            <w:pPr>
              <w:spacing w:after="0" w:line="240" w:lineRule="auto"/>
              <w:jc w:val="both"/>
              <w:rPr>
                <w:rFonts w:ascii="Times New Roman" w:hAnsi="Times New Roman"/>
                <w:sz w:val="24"/>
                <w:szCs w:val="24"/>
              </w:rPr>
            </w:pPr>
            <w:r w:rsidRPr="00D60423">
              <w:rPr>
                <w:rFonts w:ascii="Times New Roman" w:hAnsi="Times New Roman"/>
                <w:sz w:val="24"/>
                <w:szCs w:val="24"/>
              </w:rPr>
              <w:t>ЛЕСФАЛЬ</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rsidR="00C975C4" w:rsidRPr="00D60423" w:rsidRDefault="00C975C4" w:rsidP="004E7C97">
            <w:pPr>
              <w:spacing w:after="0" w:line="240" w:lineRule="auto"/>
              <w:jc w:val="both"/>
              <w:rPr>
                <w:rFonts w:ascii="Times New Roman" w:eastAsia="Times New Roman" w:hAnsi="Times New Roman"/>
                <w:sz w:val="24"/>
                <w:szCs w:val="24"/>
                <w:lang w:eastAsia="uk-UA"/>
              </w:rPr>
            </w:pPr>
            <w:r w:rsidRPr="00D60423">
              <w:rPr>
                <w:rFonts w:ascii="Times New Roman" w:hAnsi="Times New Roman"/>
                <w:sz w:val="24"/>
                <w:szCs w:val="24"/>
              </w:rPr>
              <w:t xml:space="preserve">Розчин для ін`єкцій 50мг/мл по 5мл в ампулі, № 5                                          Діюча речовина: </w:t>
            </w:r>
            <w:proofErr w:type="spellStart"/>
            <w:r w:rsidRPr="00D60423">
              <w:rPr>
                <w:rFonts w:ascii="Times New Roman" w:hAnsi="Times New Roman"/>
                <w:sz w:val="24"/>
                <w:szCs w:val="24"/>
              </w:rPr>
              <w:t>фосфатидилхоліну</w:t>
            </w:r>
            <w:proofErr w:type="spellEnd"/>
            <w:r w:rsidRPr="00D60423">
              <w:rPr>
                <w:rFonts w:ascii="Times New Roman" w:hAnsi="Times New Roman"/>
                <w:sz w:val="24"/>
                <w:szCs w:val="24"/>
              </w:rPr>
              <w:t xml:space="preserve"> із соєвих бобів 50 мг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eastAsia="Times New Roman" w:hAnsi="Times New Roman"/>
                <w:sz w:val="24"/>
                <w:szCs w:val="24"/>
                <w:lang w:eastAsia="uk-UA"/>
              </w:rPr>
              <w:t>пачка/пакування/упаковка</w:t>
            </w:r>
          </w:p>
        </w:tc>
        <w:tc>
          <w:tcPr>
            <w:tcW w:w="1044" w:type="dxa"/>
            <w:tcBorders>
              <w:top w:val="single" w:sz="4" w:space="0" w:color="auto"/>
              <w:left w:val="nil"/>
              <w:bottom w:val="single" w:sz="4" w:space="0" w:color="auto"/>
              <w:right w:val="single" w:sz="4" w:space="0" w:color="auto"/>
            </w:tcBorders>
            <w:shd w:val="clear" w:color="auto" w:fill="auto"/>
            <w:noWrap/>
          </w:tcPr>
          <w:p w:rsidR="00C975C4" w:rsidRPr="00D60423" w:rsidRDefault="00C975C4" w:rsidP="004E7C97">
            <w:pPr>
              <w:spacing w:after="0" w:line="240" w:lineRule="auto"/>
              <w:rPr>
                <w:rFonts w:ascii="Times New Roman" w:eastAsia="Times New Roman" w:hAnsi="Times New Roman"/>
                <w:sz w:val="24"/>
                <w:szCs w:val="24"/>
                <w:lang w:eastAsia="uk-UA"/>
              </w:rPr>
            </w:pPr>
            <w:r w:rsidRPr="00D60423">
              <w:rPr>
                <w:rFonts w:ascii="Times New Roman" w:hAnsi="Times New Roman"/>
                <w:sz w:val="24"/>
                <w:szCs w:val="24"/>
              </w:rPr>
              <w:t>150</w:t>
            </w:r>
          </w:p>
        </w:tc>
      </w:tr>
    </w:tbl>
    <w:p w:rsidR="00C975C4" w:rsidRPr="000B1AFF" w:rsidRDefault="00C975C4" w:rsidP="00C975C4">
      <w:pPr>
        <w:tabs>
          <w:tab w:val="left" w:pos="142"/>
          <w:tab w:val="left" w:pos="284"/>
          <w:tab w:val="left" w:pos="851"/>
        </w:tabs>
        <w:spacing w:after="0" w:line="240" w:lineRule="auto"/>
        <w:jc w:val="both"/>
        <w:rPr>
          <w:rFonts w:ascii="Times New Roman" w:hAnsi="Times New Roman"/>
          <w:b/>
        </w:rPr>
      </w:pPr>
    </w:p>
    <w:p w:rsidR="00C975C4" w:rsidRDefault="00C975C4" w:rsidP="00C975C4">
      <w:pPr>
        <w:tabs>
          <w:tab w:val="left" w:pos="142"/>
          <w:tab w:val="left" w:pos="284"/>
          <w:tab w:val="left" w:pos="851"/>
        </w:tabs>
        <w:spacing w:after="0" w:line="240" w:lineRule="auto"/>
        <w:ind w:left="142"/>
        <w:jc w:val="both"/>
        <w:rPr>
          <w:rFonts w:ascii="Times New Roman" w:hAnsi="Times New Roman"/>
          <w:b/>
        </w:rPr>
      </w:pPr>
    </w:p>
    <w:p w:rsidR="00C975C4" w:rsidRPr="001B5E63" w:rsidRDefault="00C975C4" w:rsidP="00C975C4">
      <w:pPr>
        <w:spacing w:after="0" w:line="240" w:lineRule="auto"/>
        <w:ind w:right="22"/>
        <w:rPr>
          <w:rFonts w:ascii="Times New Roman" w:hAnsi="Times New Roman"/>
        </w:rPr>
      </w:pPr>
    </w:p>
    <w:p w:rsidR="00617C10" w:rsidRPr="000B1AFF" w:rsidRDefault="00617C10" w:rsidP="00C975C4">
      <w:pPr>
        <w:spacing w:after="0" w:line="240" w:lineRule="auto"/>
        <w:jc w:val="both"/>
        <w:rPr>
          <w:rFonts w:ascii="Times New Roman" w:eastAsia="Times New Roman" w:hAnsi="Times New Roman"/>
        </w:rPr>
      </w:pPr>
    </w:p>
    <w:sectPr w:rsidR="00617C10" w:rsidRPr="000B1A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default"/>
    <w:sig w:usb0="E0000AFF" w:usb1="500078FF" w:usb2="00000021" w:usb3="00000000" w:csb0="600001BF" w:csb1="DFF7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78B4FFE"/>
    <w:multiLevelType w:val="hybridMultilevel"/>
    <w:tmpl w:val="F9A86E50"/>
    <w:lvl w:ilvl="0" w:tplc="0C92ADDA">
      <w:start w:val="1"/>
      <w:numFmt w:val="bullet"/>
      <w:lvlText w:val="-"/>
      <w:lvlJc w:val="left"/>
      <w:pPr>
        <w:ind w:left="469" w:hanging="360"/>
      </w:pPr>
      <w:rPr>
        <w:rFonts w:ascii="Times New Roman" w:eastAsia="Times New Roman" w:hAnsi="Times New Roman" w:cs="Times New Roman" w:hint="default"/>
      </w:rPr>
    </w:lvl>
    <w:lvl w:ilvl="1" w:tplc="04190003" w:tentative="1">
      <w:start w:val="1"/>
      <w:numFmt w:val="bullet"/>
      <w:lvlText w:val="o"/>
      <w:lvlJc w:val="left"/>
      <w:pPr>
        <w:ind w:left="1189" w:hanging="360"/>
      </w:pPr>
      <w:rPr>
        <w:rFonts w:ascii="Courier New" w:hAnsi="Courier New" w:cs="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cs="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cs="Courier New" w:hint="default"/>
      </w:rPr>
    </w:lvl>
    <w:lvl w:ilvl="8" w:tplc="04190005" w:tentative="1">
      <w:start w:val="1"/>
      <w:numFmt w:val="bullet"/>
      <w:lvlText w:val=""/>
      <w:lvlJc w:val="left"/>
      <w:pPr>
        <w:ind w:left="62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7F"/>
    <w:rsid w:val="00063DC0"/>
    <w:rsid w:val="0012741E"/>
    <w:rsid w:val="001722B9"/>
    <w:rsid w:val="001D7F0D"/>
    <w:rsid w:val="00277B83"/>
    <w:rsid w:val="00295ABC"/>
    <w:rsid w:val="0033022E"/>
    <w:rsid w:val="004E2A4B"/>
    <w:rsid w:val="00515CA7"/>
    <w:rsid w:val="00546E7F"/>
    <w:rsid w:val="00595BBA"/>
    <w:rsid w:val="00617C10"/>
    <w:rsid w:val="00642427"/>
    <w:rsid w:val="0065516D"/>
    <w:rsid w:val="006A1B8E"/>
    <w:rsid w:val="006C25A9"/>
    <w:rsid w:val="007F3793"/>
    <w:rsid w:val="008000B3"/>
    <w:rsid w:val="00894F7F"/>
    <w:rsid w:val="00B86A7D"/>
    <w:rsid w:val="00BC2C5E"/>
    <w:rsid w:val="00C975C4"/>
    <w:rsid w:val="00E225A1"/>
    <w:rsid w:val="00E60DBF"/>
    <w:rsid w:val="00EF5950"/>
    <w:rsid w:val="00F567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9ED8"/>
  <w15:chartTrackingRefBased/>
  <w15:docId w15:val="{DADBFD61-4A21-4384-BF11-7157D9EE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uiPriority w:val="9"/>
    <w:semiHidden/>
    <w:unhideWhenUsed/>
    <w:qFormat/>
    <w:rsid w:val="006A1B8E"/>
    <w:pPr>
      <w:keepNext/>
      <w:keepLines/>
      <w:suppressAutoHyphens/>
      <w:spacing w:before="40" w:after="0" w:line="276" w:lineRule="auto"/>
      <w:outlineLvl w:val="4"/>
    </w:pPr>
    <w:rPr>
      <w:rFonts w:asciiTheme="majorHAnsi" w:eastAsiaTheme="majorEastAsia" w:hAnsiTheme="majorHAnsi" w:cstheme="majorBidi"/>
      <w:color w:val="2E74B5" w:themeColor="accent1" w:themeShade="BF"/>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5A9"/>
    <w:pPr>
      <w:spacing w:after="0" w:line="240" w:lineRule="auto"/>
    </w:pPr>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0">
    <w:name w:val="rvts0"/>
    <w:basedOn w:val="a0"/>
    <w:rsid w:val="006C25A9"/>
  </w:style>
  <w:style w:type="character" w:customStyle="1" w:styleId="hgkelc">
    <w:name w:val="hgkelc"/>
    <w:basedOn w:val="a0"/>
    <w:rsid w:val="006C25A9"/>
  </w:style>
  <w:style w:type="character" w:customStyle="1" w:styleId="50">
    <w:name w:val="Заголовок 5 Знак"/>
    <w:basedOn w:val="a0"/>
    <w:link w:val="5"/>
    <w:uiPriority w:val="9"/>
    <w:semiHidden/>
    <w:rsid w:val="006A1B8E"/>
    <w:rPr>
      <w:rFonts w:asciiTheme="majorHAnsi" w:eastAsiaTheme="majorEastAsia" w:hAnsiTheme="majorHAnsi" w:cstheme="majorBidi"/>
      <w:color w:val="2E74B5" w:themeColor="accent1" w:themeShade="BF"/>
      <w:lang w:val="ru-RU" w:eastAsia="zh-CN"/>
    </w:rPr>
  </w:style>
  <w:style w:type="character" w:customStyle="1" w:styleId="3">
    <w:name w:val="Заголовок 3 Знак"/>
    <w:basedOn w:val="a0"/>
    <w:rsid w:val="006A1B8E"/>
    <w:rPr>
      <w:rFonts w:ascii="Times New Roman" w:hAnsi="Times New Roman" w:cs="Times New Roman"/>
      <w:b/>
      <w:bCs/>
      <w:sz w:val="27"/>
      <w:szCs w:val="27"/>
    </w:rPr>
  </w:style>
  <w:style w:type="character" w:customStyle="1" w:styleId="ng-binding">
    <w:name w:val="ng-binding"/>
    <w:basedOn w:val="a0"/>
    <w:rsid w:val="006A1B8E"/>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qFormat/>
    <w:rsid w:val="00BC2C5E"/>
    <w:pPr>
      <w:suppressAutoHyphens/>
      <w:spacing w:before="280" w:after="280" w:line="240" w:lineRule="auto"/>
    </w:pPr>
    <w:rPr>
      <w:rFonts w:ascii="Times New Roman" w:eastAsia="Calibri" w:hAnsi="Times New Roman" w:cs="Times New Roman"/>
      <w:sz w:val="24"/>
      <w:szCs w:val="20"/>
      <w:lang w:eastAsia="zh-CN"/>
    </w:rPr>
  </w:style>
  <w:style w:type="table" w:customStyle="1" w:styleId="TableNormal">
    <w:name w:val="Table Normal"/>
    <w:uiPriority w:val="2"/>
    <w:semiHidden/>
    <w:unhideWhenUsed/>
    <w:qFormat/>
    <w:rsid w:val="00F567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672C"/>
    <w:pPr>
      <w:widowControl w:val="0"/>
      <w:autoSpaceDE w:val="0"/>
      <w:autoSpaceDN w:val="0"/>
      <w:spacing w:after="0" w:line="240" w:lineRule="auto"/>
      <w:ind w:left="109"/>
    </w:pPr>
    <w:rPr>
      <w:rFonts w:ascii="Times New Roman" w:eastAsia="Times New Roman" w:hAnsi="Times New Roman" w:cs="Times New Roman"/>
    </w:rPr>
  </w:style>
  <w:style w:type="paragraph" w:styleId="a5">
    <w:name w:val="List Paragraph"/>
    <w:basedOn w:val="a"/>
    <w:link w:val="a6"/>
    <w:uiPriority w:val="1"/>
    <w:qFormat/>
    <w:rsid w:val="00277B83"/>
    <w:pPr>
      <w:suppressAutoHyphens/>
      <w:spacing w:after="200" w:line="276" w:lineRule="auto"/>
      <w:ind w:left="720"/>
      <w:contextualSpacing/>
    </w:pPr>
    <w:rPr>
      <w:rFonts w:ascii="Calibri" w:eastAsia="Calibri" w:hAnsi="Calibri" w:cs="Times New Roman"/>
      <w:lang w:eastAsia="zh-CN"/>
    </w:rPr>
  </w:style>
  <w:style w:type="character" w:customStyle="1" w:styleId="a6">
    <w:name w:val="Абзац списка Знак"/>
    <w:link w:val="a5"/>
    <w:uiPriority w:val="1"/>
    <w:rsid w:val="00277B83"/>
    <w:rPr>
      <w:rFonts w:ascii="Calibri" w:eastAsia="Calibri" w:hAnsi="Calibri" w:cs="Times New Roman"/>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C975C4"/>
    <w:rPr>
      <w:rFonts w:ascii="Times New Roman" w:eastAsia="Calibri" w:hAnsi="Times New Roman" w:cs="Times New Roman"/>
      <w:sz w:val="24"/>
      <w:szCs w:val="20"/>
      <w:lang w:eastAsia="zh-CN"/>
    </w:rPr>
  </w:style>
  <w:style w:type="character" w:styleId="a7">
    <w:name w:val="Hyperlink"/>
    <w:basedOn w:val="a0"/>
    <w:uiPriority w:val="99"/>
    <w:semiHidden/>
    <w:unhideWhenUsed/>
    <w:rsid w:val="00C975C4"/>
    <w:rPr>
      <w:color w:val="0000FF"/>
      <w:u w:val="single"/>
    </w:rPr>
  </w:style>
  <w:style w:type="character" w:customStyle="1" w:styleId="rvts23">
    <w:name w:val="rvts23"/>
    <w:basedOn w:val="a0"/>
    <w:rsid w:val="00C975C4"/>
  </w:style>
  <w:style w:type="character" w:customStyle="1" w:styleId="markedcontent">
    <w:name w:val="markedcontent"/>
    <w:basedOn w:val="a0"/>
    <w:rsid w:val="00C9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12306">
      <w:bodyDiv w:val="1"/>
      <w:marLeft w:val="0"/>
      <w:marRight w:val="0"/>
      <w:marTop w:val="0"/>
      <w:marBottom w:val="0"/>
      <w:divBdr>
        <w:top w:val="none" w:sz="0" w:space="0" w:color="auto"/>
        <w:left w:val="none" w:sz="0" w:space="0" w:color="auto"/>
        <w:bottom w:val="none" w:sz="0" w:space="0" w:color="auto"/>
        <w:right w:val="none" w:sz="0" w:space="0" w:color="auto"/>
      </w:divBdr>
    </w:div>
    <w:div w:id="16981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z.gov.ua/ua/portal/dn_20140818_0574.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31</cp:revision>
  <dcterms:created xsi:type="dcterms:W3CDTF">2020-12-23T12:18:00Z</dcterms:created>
  <dcterms:modified xsi:type="dcterms:W3CDTF">2022-08-23T13:56:00Z</dcterms:modified>
</cp:coreProperties>
</file>