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E32" w:rsidRDefault="00E031DE" w:rsidP="00845CA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845CA9" w:rsidRPr="00DD36CB">
        <w:rPr>
          <w:rFonts w:ascii="Times New Roman" w:hAnsi="Times New Roman" w:cs="Times New Roman"/>
          <w:lang w:val="uk-UA"/>
        </w:rPr>
        <w:t>Реактиви для аналіз</w:t>
      </w:r>
      <w:r w:rsidR="00845CA9">
        <w:rPr>
          <w:rFonts w:ascii="Times New Roman" w:hAnsi="Times New Roman" w:cs="Times New Roman"/>
          <w:lang w:val="uk-UA"/>
        </w:rPr>
        <w:t xml:space="preserve">атора електролітів та газів крові </w:t>
      </w:r>
      <w:proofErr w:type="spellStart"/>
      <w:r w:rsidR="00845CA9" w:rsidRPr="00845CA9">
        <w:rPr>
          <w:rFonts w:ascii="Times New Roman" w:hAnsi="Times New Roman" w:cs="Times New Roman"/>
          <w:lang w:val="uk-UA"/>
        </w:rPr>
        <w:t>EasyStat</w:t>
      </w:r>
      <w:proofErr w:type="spellEnd"/>
    </w:p>
    <w:p w:rsidR="00845CA9" w:rsidRDefault="00E031DE" w:rsidP="00506E32">
      <w:pPr>
        <w:jc w:val="both"/>
        <w:rPr>
          <w:rFonts w:ascii="Times New Roman" w:eastAsia="Times New Roman" w:hAnsi="Times New Roman" w:cs="Times New Roman"/>
          <w:sz w:val="24"/>
          <w:szCs w:val="24"/>
          <w:lang w:val="uk-UA" w:eastAsia="ru-RU"/>
        </w:rPr>
      </w:pPr>
      <w:r w:rsidRPr="00506E32">
        <w:rPr>
          <w:rStyle w:val="rvts0"/>
          <w:rFonts w:ascii="Times New Roman" w:hAnsi="Times New Roman" w:cs="Times New Roman"/>
          <w:lang w:val="uk-UA"/>
        </w:rPr>
        <w:t>Очікувана вартість предмета закупівлі:</w:t>
      </w:r>
      <w:bookmarkStart w:id="0" w:name="_Hlk64476086"/>
      <w:r w:rsidR="00BA11F8" w:rsidRPr="00506E32">
        <w:rPr>
          <w:rFonts w:ascii="Times New Roman" w:hAnsi="Times New Roman" w:cs="Times New Roman"/>
          <w:b/>
          <w:color w:val="000000"/>
          <w:lang w:val="uk-UA" w:eastAsia="uk-UA"/>
        </w:rPr>
        <w:t xml:space="preserve"> </w:t>
      </w:r>
      <w:bookmarkEnd w:id="0"/>
      <w:r w:rsidR="00845CA9">
        <w:rPr>
          <w:rFonts w:ascii="Times New Roman" w:hAnsi="Times New Roman" w:cs="Times New Roman"/>
          <w:b/>
          <w:sz w:val="24"/>
          <w:szCs w:val="24"/>
          <w:lang w:val="uk-UA" w:eastAsia="uk-UA"/>
        </w:rPr>
        <w:t>152 586</w:t>
      </w:r>
      <w:r w:rsidR="00845CA9" w:rsidRPr="00710E96">
        <w:rPr>
          <w:rFonts w:ascii="Times New Roman" w:hAnsi="Times New Roman" w:cs="Times New Roman"/>
          <w:b/>
          <w:sz w:val="24"/>
          <w:szCs w:val="24"/>
          <w:lang w:val="uk-UA" w:eastAsia="uk-UA"/>
        </w:rPr>
        <w:t xml:space="preserve">,00 </w:t>
      </w:r>
      <w:r w:rsidR="00845CA9" w:rsidRPr="00710E96">
        <w:rPr>
          <w:rFonts w:ascii="Times New Roman" w:hAnsi="Times New Roman" w:cs="Times New Roman"/>
          <w:sz w:val="24"/>
          <w:szCs w:val="24"/>
          <w:lang w:val="uk-UA" w:eastAsia="uk-UA"/>
        </w:rPr>
        <w:t>грн. (</w:t>
      </w:r>
      <w:r w:rsidR="00845CA9" w:rsidRPr="00710E96">
        <w:rPr>
          <w:rFonts w:ascii="Times New Roman" w:eastAsia="Times New Roman" w:hAnsi="Times New Roman" w:cs="Times New Roman"/>
          <w:sz w:val="24"/>
          <w:szCs w:val="24"/>
          <w:lang w:val="uk-UA" w:eastAsia="ru-RU"/>
        </w:rPr>
        <w:t>С</w:t>
      </w:r>
      <w:r w:rsidR="00845CA9">
        <w:rPr>
          <w:rFonts w:ascii="Times New Roman" w:eastAsia="Times New Roman" w:hAnsi="Times New Roman" w:cs="Times New Roman"/>
          <w:sz w:val="24"/>
          <w:szCs w:val="24"/>
          <w:lang w:val="uk-UA" w:eastAsia="ru-RU"/>
        </w:rPr>
        <w:t>то п’ятдесят дві</w:t>
      </w:r>
      <w:r w:rsidR="00845CA9" w:rsidRPr="00710E96">
        <w:rPr>
          <w:rFonts w:ascii="Times New Roman" w:eastAsia="Times New Roman" w:hAnsi="Times New Roman" w:cs="Times New Roman"/>
          <w:sz w:val="24"/>
          <w:szCs w:val="24"/>
          <w:lang w:val="uk-UA" w:eastAsia="ru-RU"/>
        </w:rPr>
        <w:t xml:space="preserve"> тисяч</w:t>
      </w:r>
      <w:r w:rsidR="00845CA9">
        <w:rPr>
          <w:rFonts w:ascii="Times New Roman" w:eastAsia="Times New Roman" w:hAnsi="Times New Roman" w:cs="Times New Roman"/>
          <w:sz w:val="24"/>
          <w:szCs w:val="24"/>
          <w:lang w:val="uk-UA" w:eastAsia="ru-RU"/>
        </w:rPr>
        <w:t>і</w:t>
      </w:r>
      <w:r w:rsidR="00845CA9" w:rsidRPr="00710E96">
        <w:rPr>
          <w:rFonts w:ascii="Times New Roman" w:eastAsia="Times New Roman" w:hAnsi="Times New Roman" w:cs="Times New Roman"/>
          <w:sz w:val="24"/>
          <w:szCs w:val="24"/>
          <w:lang w:val="uk-UA" w:eastAsia="ru-RU"/>
        </w:rPr>
        <w:t xml:space="preserve"> </w:t>
      </w:r>
      <w:r w:rsidR="00845CA9">
        <w:rPr>
          <w:rFonts w:ascii="Times New Roman" w:eastAsia="Times New Roman" w:hAnsi="Times New Roman" w:cs="Times New Roman"/>
          <w:sz w:val="24"/>
          <w:szCs w:val="24"/>
          <w:lang w:val="uk-UA" w:eastAsia="ru-RU"/>
        </w:rPr>
        <w:t>п’ятсот вісімдесят шість</w:t>
      </w:r>
      <w:r w:rsidR="00845CA9" w:rsidRPr="00710E96">
        <w:rPr>
          <w:rFonts w:ascii="Times New Roman" w:eastAsia="Times New Roman" w:hAnsi="Times New Roman" w:cs="Times New Roman"/>
          <w:sz w:val="24"/>
          <w:szCs w:val="24"/>
          <w:lang w:val="uk-UA" w:eastAsia="ru-RU"/>
        </w:rPr>
        <w:t xml:space="preserve"> грн. 00 коп. з ПДВ)</w:t>
      </w:r>
    </w:p>
    <w:p w:rsidR="00E031DE" w:rsidRPr="00506E32" w:rsidRDefault="00E031DE" w:rsidP="00506E32">
      <w:pPr>
        <w:jc w:val="both"/>
        <w:rPr>
          <w:rFonts w:ascii="Times New Roman" w:eastAsia="Times New Roman" w:hAnsi="Times New Roman" w:cs="Times New Roman"/>
          <w:color w:val="000000"/>
          <w:lang w:val="uk-UA" w:eastAsia="ru-RU"/>
        </w:rPr>
      </w:pPr>
      <w:r w:rsidRPr="00506E32">
        <w:rPr>
          <w:rFonts w:ascii="Times New Roman" w:hAnsi="Times New Roman" w:cs="Times New Roman"/>
          <w:lang w:val="uk-UA"/>
        </w:rPr>
        <w:t>Місце поставки товарів</w:t>
      </w:r>
      <w:r w:rsidR="00692496" w:rsidRPr="00506E32">
        <w:rPr>
          <w:rFonts w:ascii="Times New Roman" w:hAnsi="Times New Roman" w:cs="Times New Roman"/>
          <w:lang w:val="uk-UA"/>
        </w:rPr>
        <w:t>:</w:t>
      </w:r>
      <w:r w:rsidR="00A97679" w:rsidRPr="00506E32">
        <w:rPr>
          <w:rFonts w:ascii="Times New Roman" w:hAnsi="Times New Roman" w:cs="Times New Roman"/>
          <w:lang w:val="uk-UA"/>
        </w:rPr>
        <w:t xml:space="preserve"> </w:t>
      </w:r>
      <w:r w:rsidRPr="00506E32">
        <w:rPr>
          <w:rFonts w:ascii="Times New Roman" w:hAnsi="Times New Roman" w:cs="Times New Roman"/>
          <w:lang w:val="uk-UA"/>
        </w:rPr>
        <w:t>21032, Вінницька обл.,  м. Вінниця, вул. Київська, 68, КНП «ВМКЛ ШМД».</w:t>
      </w:r>
    </w:p>
    <w:p w:rsidR="0033022E" w:rsidRPr="00506E32" w:rsidRDefault="00E031DE" w:rsidP="0092142A">
      <w:pPr>
        <w:spacing w:after="0" w:line="240" w:lineRule="auto"/>
        <w:jc w:val="both"/>
        <w:rPr>
          <w:rFonts w:ascii="Times New Roman" w:hAnsi="Times New Roman" w:cs="Times New Roman"/>
          <w:lang w:val="uk-UA"/>
        </w:rPr>
      </w:pPr>
      <w:r w:rsidRPr="00506E32">
        <w:rPr>
          <w:rFonts w:ascii="Times New Roman" w:hAnsi="Times New Roman" w:cs="Times New Roman"/>
          <w:lang w:val="uk-UA"/>
        </w:rPr>
        <w:t xml:space="preserve">Умови оплати: </w:t>
      </w:r>
      <w:proofErr w:type="spellStart"/>
      <w:r w:rsidR="00A97679" w:rsidRPr="00506E32">
        <w:rPr>
          <w:rFonts w:ascii="Times New Roman" w:hAnsi="Times New Roman" w:cs="Times New Roman"/>
          <w:lang w:val="uk-UA"/>
        </w:rPr>
        <w:t>Післяоплата</w:t>
      </w:r>
      <w:proofErr w:type="spellEnd"/>
      <w:r w:rsidR="00A97679" w:rsidRPr="00506E32">
        <w:rPr>
          <w:rFonts w:ascii="Times New Roman" w:eastAsia="Calibri" w:hAnsi="Times New Roman" w:cs="Times New Roman"/>
          <w:lang w:val="uk-UA"/>
        </w:rPr>
        <w:t>. Розрахунки проводяться у безготівковій формі шляхом п</w:t>
      </w:r>
      <w:r w:rsidR="00A97679" w:rsidRPr="00506E32">
        <w:rPr>
          <w:rFonts w:ascii="Times New Roman" w:hAnsi="Times New Roman" w:cs="Times New Roman"/>
          <w:lang w:val="uk-UA"/>
        </w:rPr>
        <w:t>ерерахунку коштів на рахунок Постачальника</w:t>
      </w:r>
      <w:r w:rsidR="00A97679" w:rsidRPr="00506E32">
        <w:rPr>
          <w:rFonts w:ascii="Times New Roman" w:eastAsia="Calibri" w:hAnsi="Times New Roman" w:cs="Times New Roman"/>
          <w:lang w:val="uk-UA"/>
        </w:rPr>
        <w:t xml:space="preserve"> протягом 30 календарних днів з дня отримання товару</w:t>
      </w:r>
      <w:r w:rsidRPr="00506E32">
        <w:rPr>
          <w:rFonts w:ascii="Times New Roman" w:eastAsia="Calibri" w:hAnsi="Times New Roman" w:cs="Times New Roman"/>
          <w:lang w:val="uk-UA"/>
        </w:rPr>
        <w:t>.</w:t>
      </w:r>
    </w:p>
    <w:p w:rsidR="007D68B0" w:rsidRPr="00506E32" w:rsidRDefault="00692496" w:rsidP="007D68B0">
      <w:pPr>
        <w:spacing w:after="0" w:line="240" w:lineRule="auto"/>
        <w:jc w:val="both"/>
        <w:rPr>
          <w:rFonts w:ascii="Times New Roman" w:eastAsia="Calibri" w:hAnsi="Times New Roman" w:cs="Times New Roman"/>
          <w:lang w:val="uk-UA"/>
        </w:rPr>
      </w:pPr>
      <w:r w:rsidRPr="00506E32">
        <w:rPr>
          <w:rFonts w:ascii="Times New Roman" w:eastAsia="Calibri" w:hAnsi="Times New Roman" w:cs="Times New Roman"/>
          <w:lang w:val="uk-UA"/>
        </w:rPr>
        <w:t xml:space="preserve">Строк поставки: </w:t>
      </w:r>
      <w:r w:rsidR="0001425F" w:rsidRPr="00506E32">
        <w:rPr>
          <w:rFonts w:ascii="Times New Roman" w:eastAsia="Calibri" w:hAnsi="Times New Roman" w:cs="Times New Roman"/>
          <w:lang w:val="uk-UA"/>
        </w:rPr>
        <w:t>31</w:t>
      </w:r>
      <w:r w:rsidRPr="00506E32">
        <w:rPr>
          <w:rFonts w:ascii="Times New Roman" w:eastAsia="Calibri" w:hAnsi="Times New Roman" w:cs="Times New Roman"/>
          <w:lang w:val="uk-UA"/>
        </w:rPr>
        <w:t>.12.202</w:t>
      </w:r>
      <w:r w:rsidR="0001425F" w:rsidRPr="00506E32">
        <w:rPr>
          <w:rFonts w:ascii="Times New Roman" w:eastAsia="Calibri" w:hAnsi="Times New Roman" w:cs="Times New Roman"/>
          <w:lang w:val="uk-UA"/>
        </w:rPr>
        <w:t>2</w:t>
      </w:r>
      <w:r w:rsidRPr="00506E32">
        <w:rPr>
          <w:rFonts w:ascii="Times New Roman" w:eastAsia="Calibri" w:hAnsi="Times New Roman" w:cs="Times New Roman"/>
          <w:lang w:val="uk-UA"/>
        </w:rPr>
        <w:t xml:space="preserve"> року</w:t>
      </w:r>
    </w:p>
    <w:p w:rsidR="00845CA9" w:rsidRPr="00845CA9" w:rsidRDefault="00845CA9" w:rsidP="00845CA9">
      <w:pPr>
        <w:tabs>
          <w:tab w:val="left" w:pos="142"/>
          <w:tab w:val="left" w:pos="284"/>
          <w:tab w:val="left" w:pos="851"/>
        </w:tabs>
        <w:spacing w:after="0" w:line="240" w:lineRule="auto"/>
        <w:jc w:val="both"/>
        <w:rPr>
          <w:rFonts w:ascii="Times New Roman" w:hAnsi="Times New Roman"/>
          <w:b/>
          <w:lang w:val="uk-UA"/>
        </w:rPr>
      </w:pPr>
      <w:r w:rsidRPr="00845CA9">
        <w:rPr>
          <w:rFonts w:ascii="Times New Roman" w:hAnsi="Times New Roman"/>
          <w:b/>
          <w:lang w:val="uk-UA"/>
        </w:rPr>
        <w:t xml:space="preserve"> </w:t>
      </w:r>
      <w:r w:rsidRPr="00845CA9">
        <w:rPr>
          <w:rFonts w:ascii="Times New Roman" w:hAnsi="Times New Roman"/>
          <w:b/>
          <w:lang w:val="uk-UA"/>
        </w:rPr>
        <w:t xml:space="preserve">І.ЗАГАЛЬНІ, КІЛЬКІСНІ та ЯКІСНІ ВИМОГИ: </w:t>
      </w:r>
    </w:p>
    <w:p w:rsidR="00845CA9" w:rsidRPr="00845CA9" w:rsidRDefault="00845CA9" w:rsidP="00845CA9">
      <w:pPr>
        <w:numPr>
          <w:ilvl w:val="0"/>
          <w:numId w:val="1"/>
        </w:numPr>
        <w:tabs>
          <w:tab w:val="clear" w:pos="644"/>
          <w:tab w:val="left" w:pos="284"/>
          <w:tab w:val="num" w:pos="786"/>
        </w:tabs>
        <w:spacing w:after="0" w:line="240" w:lineRule="auto"/>
        <w:ind w:left="0" w:firstLine="0"/>
        <w:jc w:val="both"/>
        <w:rPr>
          <w:rFonts w:ascii="Times New Roman" w:hAnsi="Times New Roman"/>
          <w:lang w:val="uk-UA"/>
        </w:rPr>
      </w:pPr>
      <w:r w:rsidRPr="00845CA9">
        <w:rPr>
          <w:rFonts w:ascii="Times New Roman" w:hAnsi="Times New Roman"/>
          <w:lang w:val="uk-UA"/>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rsidR="00845CA9" w:rsidRPr="00845CA9" w:rsidRDefault="00845CA9" w:rsidP="00845CA9">
      <w:pPr>
        <w:tabs>
          <w:tab w:val="left" w:pos="284"/>
        </w:tabs>
        <w:spacing w:after="0" w:line="240" w:lineRule="auto"/>
        <w:jc w:val="both"/>
        <w:rPr>
          <w:rFonts w:ascii="Times New Roman" w:hAnsi="Times New Roman"/>
          <w:i/>
          <w:color w:val="FF0000"/>
          <w:lang w:val="uk-UA"/>
        </w:rPr>
      </w:pPr>
      <w:r w:rsidRPr="00845CA9">
        <w:rPr>
          <w:rFonts w:ascii="Times New Roman" w:hAnsi="Times New Roman"/>
          <w:i/>
          <w:lang w:val="uk-UA"/>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845CA9">
        <w:rPr>
          <w:rFonts w:ascii="Times New Roman" w:hAnsi="Times New Roman"/>
          <w:lang w:val="uk-UA"/>
        </w:rPr>
        <w:t>ії:</w:t>
      </w:r>
      <w:r w:rsidRPr="00845CA9">
        <w:rPr>
          <w:rFonts w:ascii="Times New Roman" w:hAnsi="Times New Roman"/>
          <w:i/>
          <w:lang w:val="uk-UA"/>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таких документів</w:t>
      </w:r>
      <w:r w:rsidRPr="00845CA9">
        <w:rPr>
          <w:rFonts w:ascii="Times New Roman" w:hAnsi="Times New Roman"/>
          <w:lang w:val="uk-UA"/>
        </w:rPr>
        <w:t>.</w:t>
      </w:r>
      <w:r w:rsidRPr="00845CA9">
        <w:rPr>
          <w:rFonts w:ascii="Times New Roman" w:hAnsi="Times New Roman"/>
          <w:i/>
          <w:lang w:val="uk-UA"/>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r w:rsidRPr="00845CA9">
        <w:rPr>
          <w:rFonts w:ascii="Times New Roman" w:hAnsi="Times New Roman"/>
          <w:i/>
          <w:color w:val="FF0000"/>
          <w:lang w:val="uk-UA"/>
        </w:rPr>
        <w:t>.</w:t>
      </w:r>
    </w:p>
    <w:p w:rsidR="00845CA9" w:rsidRPr="00845CA9" w:rsidRDefault="00845CA9" w:rsidP="00845CA9">
      <w:pPr>
        <w:numPr>
          <w:ilvl w:val="0"/>
          <w:numId w:val="1"/>
        </w:numPr>
        <w:tabs>
          <w:tab w:val="clear" w:pos="644"/>
          <w:tab w:val="left" w:pos="284"/>
          <w:tab w:val="num" w:pos="786"/>
        </w:tabs>
        <w:spacing w:after="0" w:line="240" w:lineRule="auto"/>
        <w:ind w:left="0" w:firstLine="0"/>
        <w:jc w:val="both"/>
        <w:rPr>
          <w:rFonts w:ascii="Times New Roman" w:hAnsi="Times New Roman"/>
          <w:lang w:val="uk-UA"/>
        </w:rPr>
      </w:pPr>
    </w:p>
    <w:p w:rsidR="00845CA9" w:rsidRPr="00845CA9" w:rsidRDefault="00845CA9" w:rsidP="00845CA9">
      <w:pPr>
        <w:numPr>
          <w:ilvl w:val="0"/>
          <w:numId w:val="1"/>
        </w:numPr>
        <w:tabs>
          <w:tab w:val="clear" w:pos="644"/>
          <w:tab w:val="left" w:pos="284"/>
          <w:tab w:val="num" w:pos="786"/>
        </w:tabs>
        <w:spacing w:after="0" w:line="240" w:lineRule="auto"/>
        <w:ind w:left="0" w:firstLine="0"/>
        <w:jc w:val="both"/>
        <w:rPr>
          <w:rFonts w:ascii="Times New Roman" w:hAnsi="Times New Roman"/>
          <w:lang w:val="uk-UA"/>
        </w:rPr>
      </w:pPr>
      <w:r w:rsidRPr="00845CA9">
        <w:rPr>
          <w:rFonts w:ascii="Times New Roman" w:hAnsi="Times New Roman"/>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845CA9" w:rsidRPr="00845CA9" w:rsidRDefault="00845CA9" w:rsidP="00845CA9">
      <w:pPr>
        <w:tabs>
          <w:tab w:val="left" w:pos="284"/>
        </w:tabs>
        <w:spacing w:after="0" w:line="240" w:lineRule="auto"/>
        <w:jc w:val="both"/>
        <w:rPr>
          <w:rFonts w:ascii="Times New Roman" w:hAnsi="Times New Roman"/>
          <w:i/>
          <w:lang w:val="uk-UA"/>
        </w:rPr>
      </w:pPr>
      <w:r w:rsidRPr="00845CA9">
        <w:rPr>
          <w:rFonts w:ascii="Times New Roman" w:hAnsi="Times New Roman"/>
          <w:i/>
          <w:lang w:val="uk-UA"/>
        </w:rPr>
        <w:t>На підтвердження Учасник повинен надати:</w:t>
      </w:r>
    </w:p>
    <w:p w:rsidR="00845CA9" w:rsidRPr="00845CA9" w:rsidRDefault="00845CA9" w:rsidP="00845CA9">
      <w:pPr>
        <w:spacing w:after="0" w:line="240" w:lineRule="auto"/>
        <w:ind w:firstLine="284"/>
        <w:jc w:val="both"/>
        <w:rPr>
          <w:rFonts w:ascii="Times New Roman" w:hAnsi="Times New Roman"/>
          <w:i/>
          <w:lang w:val="uk-UA"/>
        </w:rPr>
      </w:pPr>
      <w:r w:rsidRPr="00845CA9">
        <w:rPr>
          <w:rFonts w:ascii="Times New Roman" w:hAnsi="Times New Roman"/>
          <w:b/>
          <w:i/>
          <w:lang w:val="uk-UA"/>
        </w:rPr>
        <w:t>а)</w:t>
      </w:r>
      <w:r w:rsidRPr="00845CA9">
        <w:rPr>
          <w:rFonts w:ascii="Times New Roman" w:hAnsi="Times New Roman"/>
          <w:i/>
          <w:lang w:val="uk-UA"/>
        </w:rPr>
        <w:t>Декларацію або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або</w:t>
      </w:r>
    </w:p>
    <w:p w:rsidR="00845CA9" w:rsidRPr="00845CA9" w:rsidRDefault="00845CA9" w:rsidP="00845CA9">
      <w:pPr>
        <w:tabs>
          <w:tab w:val="left" w:pos="284"/>
        </w:tabs>
        <w:spacing w:after="0" w:line="240" w:lineRule="auto"/>
        <w:jc w:val="both"/>
        <w:rPr>
          <w:rFonts w:ascii="Times New Roman" w:hAnsi="Times New Roman"/>
          <w:i/>
          <w:lang w:val="uk-UA"/>
        </w:rPr>
      </w:pPr>
      <w:r w:rsidRPr="00845CA9">
        <w:rPr>
          <w:rFonts w:ascii="Times New Roman" w:hAnsi="Times New Roman"/>
          <w:b/>
          <w:i/>
          <w:lang w:val="uk-UA"/>
        </w:rPr>
        <w:t>б)</w:t>
      </w:r>
      <w:r w:rsidRPr="00845CA9">
        <w:rPr>
          <w:rFonts w:ascii="Times New Roman" w:hAnsi="Times New Roman"/>
          <w:i/>
          <w:lang w:val="uk-UA"/>
        </w:rPr>
        <w:t xml:space="preserve"> гарантійний лист від Учасника, що на запропонований ним товар копії документів визначених п. п. (а) п.2 загальних вимог цього Додатку, будуть надані при постачанні товару.</w:t>
      </w:r>
    </w:p>
    <w:p w:rsidR="00845CA9" w:rsidRPr="00845CA9" w:rsidRDefault="00845CA9" w:rsidP="00845CA9">
      <w:pPr>
        <w:tabs>
          <w:tab w:val="left" w:pos="284"/>
        </w:tabs>
        <w:spacing w:after="0" w:line="240" w:lineRule="auto"/>
        <w:jc w:val="both"/>
        <w:rPr>
          <w:rFonts w:ascii="Times New Roman" w:hAnsi="Times New Roman"/>
          <w:b/>
          <w:lang w:val="uk-UA"/>
        </w:rPr>
      </w:pPr>
    </w:p>
    <w:p w:rsidR="00845CA9" w:rsidRPr="00845CA9" w:rsidRDefault="00845CA9" w:rsidP="00845CA9">
      <w:pPr>
        <w:tabs>
          <w:tab w:val="left" w:pos="284"/>
        </w:tabs>
        <w:spacing w:after="0" w:line="240" w:lineRule="auto"/>
        <w:jc w:val="both"/>
        <w:rPr>
          <w:rFonts w:ascii="Times New Roman" w:hAnsi="Times New Roman"/>
          <w:b/>
          <w:sz w:val="28"/>
          <w:szCs w:val="28"/>
          <w:lang w:val="uk-UA"/>
        </w:rPr>
      </w:pPr>
      <w:r w:rsidRPr="00845CA9">
        <w:rPr>
          <w:rFonts w:ascii="Times New Roman" w:hAnsi="Times New Roman"/>
          <w:b/>
          <w:lang w:val="uk-UA"/>
        </w:rPr>
        <w:t xml:space="preserve">*Реактиви закуповуються для можливості здійснення аналізів-аналізатором електролітів та газів крові </w:t>
      </w:r>
      <w:proofErr w:type="spellStart"/>
      <w:r w:rsidRPr="00845CA9">
        <w:rPr>
          <w:rFonts w:ascii="Times New Roman" w:hAnsi="Times New Roman"/>
          <w:b/>
          <w:sz w:val="28"/>
          <w:szCs w:val="28"/>
          <w:lang w:val="uk-UA"/>
        </w:rPr>
        <w:t>EasyStat</w:t>
      </w:r>
      <w:proofErr w:type="spellEnd"/>
    </w:p>
    <w:p w:rsidR="00845CA9" w:rsidRPr="00845CA9" w:rsidRDefault="00845CA9" w:rsidP="00845CA9">
      <w:pPr>
        <w:tabs>
          <w:tab w:val="left" w:pos="284"/>
        </w:tabs>
        <w:spacing w:after="0" w:line="240" w:lineRule="auto"/>
        <w:jc w:val="both"/>
        <w:rPr>
          <w:rFonts w:ascii="Times New Roman" w:hAnsi="Times New Roman"/>
          <w:i/>
          <w:lang w:val="uk-UA"/>
        </w:rPr>
      </w:pPr>
    </w:p>
    <w:tbl>
      <w:tblPr>
        <w:tblW w:w="11057" w:type="dxa"/>
        <w:tblInd w:w="-1139" w:type="dxa"/>
        <w:tblLayout w:type="fixed"/>
        <w:tblLook w:val="04A0" w:firstRow="1" w:lastRow="0" w:firstColumn="1" w:lastColumn="0" w:noHBand="0" w:noVBand="1"/>
      </w:tblPr>
      <w:tblGrid>
        <w:gridCol w:w="567"/>
        <w:gridCol w:w="1418"/>
        <w:gridCol w:w="6379"/>
        <w:gridCol w:w="708"/>
        <w:gridCol w:w="567"/>
        <w:gridCol w:w="1418"/>
      </w:tblGrid>
      <w:tr w:rsidR="00845CA9" w:rsidRPr="00845CA9" w:rsidTr="00254A52">
        <w:tc>
          <w:tcPr>
            <w:tcW w:w="567" w:type="dxa"/>
            <w:tcBorders>
              <w:top w:val="single" w:sz="4" w:space="0" w:color="auto"/>
              <w:left w:val="single" w:sz="4" w:space="0" w:color="auto"/>
              <w:bottom w:val="single" w:sz="4" w:space="0" w:color="auto"/>
              <w:right w:val="single" w:sz="4" w:space="0" w:color="auto"/>
            </w:tcBorders>
            <w:vAlign w:val="center"/>
            <w:hideMark/>
          </w:tcPr>
          <w:p w:rsidR="00845CA9" w:rsidRPr="00845CA9" w:rsidRDefault="00845CA9" w:rsidP="00254A52">
            <w:pPr>
              <w:spacing w:after="0" w:line="240" w:lineRule="auto"/>
              <w:rPr>
                <w:rFonts w:ascii="Times New Roman" w:hAnsi="Times New Roman"/>
                <w:bCs/>
                <w:sz w:val="20"/>
                <w:szCs w:val="20"/>
                <w:lang w:val="uk-UA"/>
              </w:rPr>
            </w:pPr>
            <w:r w:rsidRPr="00845CA9">
              <w:rPr>
                <w:rFonts w:ascii="Times New Roman" w:hAnsi="Times New Roman"/>
                <w:bCs/>
                <w:sz w:val="20"/>
                <w:szCs w:val="20"/>
                <w:lang w:val="uk-UA"/>
              </w:rPr>
              <w:t>№ з/п</w:t>
            </w:r>
          </w:p>
        </w:tc>
        <w:tc>
          <w:tcPr>
            <w:tcW w:w="1418" w:type="dxa"/>
            <w:tcBorders>
              <w:top w:val="single" w:sz="4" w:space="0" w:color="auto"/>
              <w:left w:val="nil"/>
              <w:bottom w:val="single" w:sz="4" w:space="0" w:color="auto"/>
              <w:right w:val="single" w:sz="4" w:space="0" w:color="auto"/>
            </w:tcBorders>
            <w:vAlign w:val="center"/>
            <w:hideMark/>
          </w:tcPr>
          <w:p w:rsidR="00845CA9" w:rsidRPr="00845CA9" w:rsidRDefault="00845CA9" w:rsidP="00254A52">
            <w:pPr>
              <w:spacing w:after="0" w:line="240" w:lineRule="auto"/>
              <w:rPr>
                <w:rFonts w:ascii="Times New Roman" w:hAnsi="Times New Roman"/>
                <w:bCs/>
                <w:sz w:val="20"/>
                <w:szCs w:val="20"/>
                <w:lang w:val="uk-UA"/>
              </w:rPr>
            </w:pPr>
            <w:r w:rsidRPr="00845CA9">
              <w:rPr>
                <w:rFonts w:ascii="Times New Roman" w:hAnsi="Times New Roman"/>
                <w:bCs/>
                <w:sz w:val="20"/>
                <w:szCs w:val="20"/>
                <w:lang w:val="uk-UA"/>
              </w:rPr>
              <w:t>Предмет   закупівлі</w:t>
            </w:r>
          </w:p>
        </w:tc>
        <w:tc>
          <w:tcPr>
            <w:tcW w:w="6379"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spacing w:after="0" w:line="240" w:lineRule="auto"/>
              <w:rPr>
                <w:rFonts w:ascii="Times New Roman" w:hAnsi="Times New Roman"/>
                <w:bCs/>
                <w:sz w:val="20"/>
                <w:szCs w:val="20"/>
                <w:lang w:val="uk-UA"/>
              </w:rPr>
            </w:pPr>
            <w:r w:rsidRPr="00845CA9">
              <w:rPr>
                <w:rFonts w:ascii="Times New Roman" w:hAnsi="Times New Roman"/>
                <w:bCs/>
                <w:sz w:val="20"/>
                <w:szCs w:val="20"/>
                <w:lang w:val="uk-UA"/>
              </w:rPr>
              <w:t>Медико-технічні вимоги</w:t>
            </w:r>
          </w:p>
        </w:tc>
        <w:tc>
          <w:tcPr>
            <w:tcW w:w="708"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spacing w:after="0" w:line="240" w:lineRule="auto"/>
              <w:rPr>
                <w:rFonts w:ascii="Times New Roman" w:hAnsi="Times New Roman"/>
                <w:bCs/>
                <w:sz w:val="20"/>
                <w:szCs w:val="20"/>
                <w:lang w:val="uk-UA"/>
              </w:rPr>
            </w:pPr>
            <w:r w:rsidRPr="00845CA9">
              <w:rPr>
                <w:rFonts w:ascii="Times New Roman" w:hAnsi="Times New Roman"/>
                <w:bCs/>
                <w:sz w:val="20"/>
                <w:szCs w:val="20"/>
                <w:lang w:val="uk-UA"/>
              </w:rPr>
              <w:t>Од. виміру</w:t>
            </w:r>
          </w:p>
        </w:tc>
        <w:tc>
          <w:tcPr>
            <w:tcW w:w="567" w:type="dxa"/>
            <w:tcBorders>
              <w:top w:val="single" w:sz="4" w:space="0" w:color="auto"/>
              <w:left w:val="nil"/>
              <w:bottom w:val="single" w:sz="4" w:space="0" w:color="auto"/>
              <w:right w:val="single" w:sz="4" w:space="0" w:color="auto"/>
            </w:tcBorders>
          </w:tcPr>
          <w:p w:rsidR="00845CA9" w:rsidRPr="00845CA9" w:rsidRDefault="00845CA9" w:rsidP="00254A52">
            <w:pPr>
              <w:spacing w:after="0" w:line="240" w:lineRule="auto"/>
              <w:rPr>
                <w:rFonts w:ascii="Times New Roman" w:hAnsi="Times New Roman"/>
                <w:bCs/>
                <w:sz w:val="20"/>
                <w:szCs w:val="20"/>
                <w:lang w:val="uk-UA"/>
              </w:rPr>
            </w:pPr>
            <w:r w:rsidRPr="00845CA9">
              <w:rPr>
                <w:rFonts w:ascii="Times New Roman" w:hAnsi="Times New Roman"/>
                <w:bCs/>
                <w:sz w:val="20"/>
                <w:szCs w:val="20"/>
                <w:lang w:val="uk-UA"/>
              </w:rPr>
              <w:t>Кількість</w:t>
            </w:r>
          </w:p>
        </w:tc>
        <w:tc>
          <w:tcPr>
            <w:tcW w:w="1418" w:type="dxa"/>
            <w:tcBorders>
              <w:top w:val="single" w:sz="4" w:space="0" w:color="auto"/>
              <w:left w:val="nil"/>
              <w:bottom w:val="single" w:sz="4" w:space="0" w:color="auto"/>
              <w:right w:val="single" w:sz="4" w:space="0" w:color="auto"/>
            </w:tcBorders>
          </w:tcPr>
          <w:p w:rsidR="00845CA9" w:rsidRPr="00845CA9" w:rsidRDefault="00845CA9" w:rsidP="00254A52">
            <w:pPr>
              <w:spacing w:after="0" w:line="240" w:lineRule="auto"/>
              <w:rPr>
                <w:rFonts w:ascii="Times New Roman" w:hAnsi="Times New Roman"/>
                <w:bCs/>
                <w:sz w:val="18"/>
                <w:szCs w:val="18"/>
                <w:lang w:val="uk-UA"/>
              </w:rPr>
            </w:pPr>
            <w:r w:rsidRPr="00845CA9">
              <w:rPr>
                <w:rFonts w:ascii="Times New Roman" w:hAnsi="Times New Roman"/>
                <w:sz w:val="18"/>
                <w:szCs w:val="18"/>
                <w:lang w:val="uk-UA"/>
              </w:rPr>
              <w:t>Відповідність (так/ні) з посиланням на відповідні розділ(и), та/або сторінку(и) відповідного документу</w:t>
            </w:r>
          </w:p>
        </w:tc>
      </w:tr>
      <w:tr w:rsidR="00845CA9" w:rsidRPr="00845CA9" w:rsidTr="00254A52">
        <w:trPr>
          <w:trHeight w:val="809"/>
        </w:trPr>
        <w:tc>
          <w:tcPr>
            <w:tcW w:w="567"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spacing w:after="0" w:line="240" w:lineRule="auto"/>
              <w:jc w:val="right"/>
              <w:rPr>
                <w:rFonts w:ascii="Times New Roman" w:hAnsi="Times New Roman"/>
                <w:lang w:val="uk-UA"/>
              </w:rPr>
            </w:pPr>
            <w:r w:rsidRPr="00845CA9">
              <w:rPr>
                <w:rFonts w:ascii="Times New Roman" w:hAnsi="Times New Roman"/>
                <w:lang w:val="uk-UA"/>
              </w:rPr>
              <w:t>1</w:t>
            </w:r>
          </w:p>
        </w:tc>
        <w:tc>
          <w:tcPr>
            <w:tcW w:w="1418" w:type="dxa"/>
            <w:tcBorders>
              <w:top w:val="single" w:sz="4" w:space="0" w:color="auto"/>
              <w:left w:val="nil"/>
              <w:bottom w:val="single" w:sz="4" w:space="0" w:color="auto"/>
              <w:right w:val="single" w:sz="4" w:space="0" w:color="auto"/>
            </w:tcBorders>
            <w:vAlign w:val="center"/>
          </w:tcPr>
          <w:p w:rsidR="00845CA9" w:rsidRPr="00845CA9" w:rsidRDefault="00845CA9" w:rsidP="00254A52">
            <w:pPr>
              <w:pStyle w:val="a3"/>
              <w:spacing w:after="0"/>
              <w:ind w:left="0"/>
              <w:rPr>
                <w:sz w:val="22"/>
                <w:szCs w:val="22"/>
                <w:lang w:eastAsia="ru-RU"/>
              </w:rPr>
            </w:pPr>
            <w:proofErr w:type="spellStart"/>
            <w:r w:rsidRPr="00845CA9">
              <w:rPr>
                <w:color w:val="000000"/>
              </w:rPr>
              <w:t>Реагентний</w:t>
            </w:r>
            <w:proofErr w:type="spellEnd"/>
            <w:r w:rsidRPr="00845CA9">
              <w:rPr>
                <w:color w:val="000000"/>
              </w:rPr>
              <w:t xml:space="preserve"> модуль </w:t>
            </w:r>
          </w:p>
        </w:tc>
        <w:tc>
          <w:tcPr>
            <w:tcW w:w="6379"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spacing w:line="240" w:lineRule="auto"/>
              <w:rPr>
                <w:rFonts w:ascii="Times New Roman" w:hAnsi="Times New Roman"/>
                <w:lang w:val="uk-UA"/>
              </w:rPr>
            </w:pPr>
            <w:proofErr w:type="spellStart"/>
            <w:r w:rsidRPr="00845CA9">
              <w:rPr>
                <w:rFonts w:ascii="Times New Roman" w:hAnsi="Times New Roman"/>
                <w:lang w:val="uk-UA"/>
              </w:rPr>
              <w:t>Реагентний</w:t>
            </w:r>
            <w:proofErr w:type="spellEnd"/>
            <w:r w:rsidRPr="00845CA9">
              <w:rPr>
                <w:rFonts w:ascii="Times New Roman" w:hAnsi="Times New Roman"/>
                <w:lang w:val="uk-UA"/>
              </w:rPr>
              <w:t xml:space="preserve"> модуль. Об’єм – 800 мл. Склад: </w:t>
            </w:r>
            <w:proofErr w:type="spellStart"/>
            <w:r w:rsidRPr="00845CA9">
              <w:rPr>
                <w:rFonts w:ascii="Times New Roman" w:hAnsi="Times New Roman"/>
                <w:lang w:val="uk-UA"/>
              </w:rPr>
              <w:t>Калібратор</w:t>
            </w:r>
            <w:proofErr w:type="spellEnd"/>
            <w:r w:rsidRPr="00845CA9">
              <w:rPr>
                <w:rFonts w:ascii="Times New Roman" w:hAnsi="Times New Roman"/>
                <w:lang w:val="uk-UA"/>
              </w:rPr>
              <w:t xml:space="preserve"> А, 720мл; </w:t>
            </w:r>
            <w:proofErr w:type="spellStart"/>
            <w:r w:rsidRPr="00845CA9">
              <w:rPr>
                <w:rFonts w:ascii="Times New Roman" w:hAnsi="Times New Roman"/>
                <w:lang w:val="uk-UA"/>
              </w:rPr>
              <w:t>Калібратор</w:t>
            </w:r>
            <w:proofErr w:type="spellEnd"/>
            <w:r w:rsidRPr="00845CA9">
              <w:rPr>
                <w:rFonts w:ascii="Times New Roman" w:hAnsi="Times New Roman"/>
                <w:lang w:val="uk-UA"/>
              </w:rPr>
              <w:t xml:space="preserve"> В, 415мл; </w:t>
            </w:r>
            <w:proofErr w:type="spellStart"/>
            <w:r w:rsidRPr="00845CA9">
              <w:rPr>
                <w:rFonts w:ascii="Times New Roman" w:hAnsi="Times New Roman"/>
                <w:lang w:val="uk-UA"/>
              </w:rPr>
              <w:t>Калібратор</w:t>
            </w:r>
            <w:proofErr w:type="spellEnd"/>
            <w:r w:rsidRPr="00845CA9">
              <w:rPr>
                <w:rFonts w:ascii="Times New Roman" w:hAnsi="Times New Roman"/>
                <w:lang w:val="uk-UA"/>
              </w:rPr>
              <w:t xml:space="preserve"> С, 555мл; контейнер для відходів</w:t>
            </w:r>
          </w:p>
        </w:tc>
        <w:tc>
          <w:tcPr>
            <w:tcW w:w="708"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roofErr w:type="spellStart"/>
            <w:r w:rsidRPr="00845CA9">
              <w:rPr>
                <w:rFonts w:ascii="Times New Roman" w:hAnsi="Times New Roman"/>
                <w:lang w:val="uk-UA"/>
              </w:rPr>
              <w:t>шт</w:t>
            </w:r>
            <w:proofErr w:type="spellEnd"/>
          </w:p>
        </w:tc>
        <w:tc>
          <w:tcPr>
            <w:tcW w:w="567"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845CA9">
              <w:rPr>
                <w:rFonts w:ascii="Times New Roman" w:hAnsi="Times New Roman"/>
                <w:lang w:val="uk-UA"/>
              </w:rPr>
              <w:t>8</w:t>
            </w:r>
          </w:p>
        </w:tc>
        <w:tc>
          <w:tcPr>
            <w:tcW w:w="1418"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
        </w:tc>
      </w:tr>
      <w:tr w:rsidR="00845CA9" w:rsidRPr="00845CA9" w:rsidTr="00254A52">
        <w:tc>
          <w:tcPr>
            <w:tcW w:w="567"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spacing w:after="0" w:line="240" w:lineRule="auto"/>
              <w:jc w:val="right"/>
              <w:rPr>
                <w:rFonts w:ascii="Times New Roman" w:hAnsi="Times New Roman"/>
                <w:lang w:val="uk-UA"/>
              </w:rPr>
            </w:pPr>
            <w:r w:rsidRPr="00845CA9">
              <w:rPr>
                <w:rFonts w:ascii="Times New Roman" w:hAnsi="Times New Roman"/>
                <w:lang w:val="uk-UA"/>
              </w:rPr>
              <w:t>2</w:t>
            </w:r>
          </w:p>
        </w:tc>
        <w:tc>
          <w:tcPr>
            <w:tcW w:w="1418" w:type="dxa"/>
            <w:tcBorders>
              <w:top w:val="single" w:sz="4" w:space="0" w:color="auto"/>
              <w:left w:val="nil"/>
              <w:bottom w:val="single" w:sz="4" w:space="0" w:color="auto"/>
              <w:right w:val="single" w:sz="4" w:space="0" w:color="auto"/>
            </w:tcBorders>
            <w:vAlign w:val="center"/>
          </w:tcPr>
          <w:p w:rsidR="00845CA9" w:rsidRPr="00845CA9" w:rsidRDefault="00845CA9" w:rsidP="00254A52">
            <w:pPr>
              <w:pStyle w:val="a3"/>
              <w:spacing w:after="0"/>
              <w:ind w:left="0"/>
              <w:rPr>
                <w:sz w:val="22"/>
                <w:szCs w:val="22"/>
              </w:rPr>
            </w:pPr>
            <w:proofErr w:type="spellStart"/>
            <w:r w:rsidRPr="00845CA9">
              <w:rPr>
                <w:color w:val="000000"/>
              </w:rPr>
              <w:t>Референсний</w:t>
            </w:r>
            <w:proofErr w:type="spellEnd"/>
            <w:r w:rsidRPr="00845CA9">
              <w:rPr>
                <w:color w:val="000000"/>
              </w:rPr>
              <w:t xml:space="preserve"> електрод</w:t>
            </w:r>
            <w:r w:rsidRPr="00845CA9">
              <w:rPr>
                <w:color w:val="000000"/>
              </w:rPr>
              <w:br/>
              <w:t xml:space="preserve"> </w:t>
            </w:r>
          </w:p>
        </w:tc>
        <w:tc>
          <w:tcPr>
            <w:tcW w:w="6379"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roofErr w:type="spellStart"/>
            <w:r w:rsidRPr="00845CA9">
              <w:rPr>
                <w:rFonts w:ascii="Times New Roman" w:hAnsi="Times New Roman"/>
                <w:lang w:val="uk-UA"/>
              </w:rPr>
              <w:t>Іоноселективний</w:t>
            </w:r>
            <w:proofErr w:type="spellEnd"/>
            <w:r w:rsidRPr="00845CA9">
              <w:rPr>
                <w:rFonts w:ascii="Times New Roman" w:hAnsi="Times New Roman"/>
                <w:lang w:val="uk-UA"/>
              </w:rPr>
              <w:t xml:space="preserve"> електрод. Для проб артеріальної, капілярної  або венозної крові. Під час аналізу зразки крові знаходяться всередині електродів, які </w:t>
            </w:r>
            <w:proofErr w:type="spellStart"/>
            <w:r w:rsidRPr="00845CA9">
              <w:rPr>
                <w:rFonts w:ascii="Times New Roman" w:hAnsi="Times New Roman"/>
                <w:lang w:val="uk-UA"/>
              </w:rPr>
              <w:t>термостатіруются</w:t>
            </w:r>
            <w:proofErr w:type="spellEnd"/>
            <w:r w:rsidRPr="00845CA9">
              <w:rPr>
                <w:rFonts w:ascii="Times New Roman" w:hAnsi="Times New Roman"/>
                <w:lang w:val="uk-UA"/>
              </w:rPr>
              <w:t xml:space="preserve"> при 37 º С, і захищені від навколишнього повітря.</w:t>
            </w:r>
          </w:p>
        </w:tc>
        <w:tc>
          <w:tcPr>
            <w:tcW w:w="708"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roofErr w:type="spellStart"/>
            <w:r w:rsidRPr="00845CA9">
              <w:rPr>
                <w:rFonts w:ascii="Times New Roman" w:hAnsi="Times New Roman"/>
                <w:lang w:val="uk-UA"/>
              </w:rPr>
              <w:t>шт</w:t>
            </w:r>
            <w:proofErr w:type="spellEnd"/>
          </w:p>
        </w:tc>
        <w:tc>
          <w:tcPr>
            <w:tcW w:w="567"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845CA9">
              <w:rPr>
                <w:rFonts w:ascii="Times New Roman" w:hAnsi="Times New Roman"/>
                <w:lang w:val="uk-UA"/>
              </w:rPr>
              <w:t>1</w:t>
            </w:r>
          </w:p>
        </w:tc>
        <w:tc>
          <w:tcPr>
            <w:tcW w:w="1418"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
        </w:tc>
      </w:tr>
      <w:tr w:rsidR="00845CA9" w:rsidRPr="00845CA9" w:rsidTr="00254A52">
        <w:tc>
          <w:tcPr>
            <w:tcW w:w="567"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spacing w:after="0" w:line="240" w:lineRule="auto"/>
              <w:jc w:val="right"/>
              <w:rPr>
                <w:rFonts w:ascii="Times New Roman" w:hAnsi="Times New Roman"/>
                <w:lang w:val="uk-UA"/>
              </w:rPr>
            </w:pPr>
            <w:r w:rsidRPr="00845CA9">
              <w:rPr>
                <w:rFonts w:ascii="Times New Roman" w:hAnsi="Times New Roman"/>
                <w:lang w:val="uk-UA"/>
              </w:rPr>
              <w:t>3</w:t>
            </w:r>
          </w:p>
        </w:tc>
        <w:tc>
          <w:tcPr>
            <w:tcW w:w="1418" w:type="dxa"/>
            <w:tcBorders>
              <w:top w:val="single" w:sz="4" w:space="0" w:color="auto"/>
              <w:left w:val="nil"/>
              <w:bottom w:val="single" w:sz="4" w:space="0" w:color="auto"/>
              <w:right w:val="single" w:sz="4" w:space="0" w:color="auto"/>
            </w:tcBorders>
            <w:vAlign w:val="center"/>
          </w:tcPr>
          <w:p w:rsidR="00845CA9" w:rsidRPr="00845CA9" w:rsidRDefault="00845CA9" w:rsidP="00254A52">
            <w:pPr>
              <w:pStyle w:val="a3"/>
              <w:spacing w:after="0"/>
              <w:ind w:left="0"/>
              <w:rPr>
                <w:sz w:val="22"/>
                <w:szCs w:val="22"/>
              </w:rPr>
            </w:pPr>
            <w:r w:rsidRPr="00845CA9">
              <w:rPr>
                <w:color w:val="000000"/>
                <w:sz w:val="22"/>
                <w:szCs w:val="22"/>
              </w:rPr>
              <w:t xml:space="preserve">PO2 Електрод </w:t>
            </w:r>
          </w:p>
        </w:tc>
        <w:tc>
          <w:tcPr>
            <w:tcW w:w="6379"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roofErr w:type="spellStart"/>
            <w:r w:rsidRPr="00845CA9">
              <w:rPr>
                <w:rFonts w:ascii="Times New Roman" w:hAnsi="Times New Roman"/>
                <w:lang w:val="uk-UA"/>
              </w:rPr>
              <w:t>Іоноселективний</w:t>
            </w:r>
            <w:proofErr w:type="spellEnd"/>
            <w:r w:rsidRPr="00845CA9">
              <w:rPr>
                <w:rFonts w:ascii="Times New Roman" w:hAnsi="Times New Roman"/>
                <w:lang w:val="uk-UA"/>
              </w:rPr>
              <w:t xml:space="preserve"> електрод. Для проб артеріальної (діапазон вимірювання  83-108 мм </w:t>
            </w:r>
            <w:proofErr w:type="spellStart"/>
            <w:r w:rsidRPr="00845CA9">
              <w:rPr>
                <w:rFonts w:ascii="Times New Roman" w:hAnsi="Times New Roman"/>
                <w:lang w:val="uk-UA"/>
              </w:rPr>
              <w:t>Hg</w:t>
            </w:r>
            <w:proofErr w:type="spellEnd"/>
            <w:r w:rsidRPr="00845CA9">
              <w:rPr>
                <w:rFonts w:ascii="Times New Roman" w:hAnsi="Times New Roman"/>
                <w:lang w:val="uk-UA"/>
              </w:rPr>
              <w:t xml:space="preserve">), капілярної (діапазон 38-42 мм </w:t>
            </w:r>
            <w:proofErr w:type="spellStart"/>
            <w:r w:rsidRPr="00845CA9">
              <w:rPr>
                <w:rFonts w:ascii="Times New Roman" w:hAnsi="Times New Roman"/>
                <w:lang w:val="uk-UA"/>
              </w:rPr>
              <w:t>Hg</w:t>
            </w:r>
            <w:proofErr w:type="spellEnd"/>
            <w:r w:rsidRPr="00845CA9">
              <w:rPr>
                <w:rFonts w:ascii="Times New Roman" w:hAnsi="Times New Roman"/>
                <w:lang w:val="uk-UA"/>
              </w:rPr>
              <w:t xml:space="preserve">) </w:t>
            </w:r>
            <w:r w:rsidRPr="00845CA9">
              <w:rPr>
                <w:rFonts w:ascii="Times New Roman" w:hAnsi="Times New Roman"/>
                <w:lang w:val="uk-UA"/>
              </w:rPr>
              <w:lastRenderedPageBreak/>
              <w:t xml:space="preserve">або венозної крові (діапазон 38-42 мм </w:t>
            </w:r>
            <w:proofErr w:type="spellStart"/>
            <w:r w:rsidRPr="00845CA9">
              <w:rPr>
                <w:rFonts w:ascii="Times New Roman" w:hAnsi="Times New Roman"/>
                <w:lang w:val="uk-UA"/>
              </w:rPr>
              <w:t>Hg</w:t>
            </w:r>
            <w:proofErr w:type="spellEnd"/>
            <w:r w:rsidRPr="00845CA9">
              <w:rPr>
                <w:rFonts w:ascii="Times New Roman" w:hAnsi="Times New Roman"/>
                <w:lang w:val="uk-UA"/>
              </w:rPr>
              <w:t xml:space="preserve">). Під час аналізу зразки крові знаходяться всередині електродів, які </w:t>
            </w:r>
            <w:proofErr w:type="spellStart"/>
            <w:r w:rsidRPr="00845CA9">
              <w:rPr>
                <w:rFonts w:ascii="Times New Roman" w:hAnsi="Times New Roman"/>
                <w:lang w:val="uk-UA"/>
              </w:rPr>
              <w:t>термостатіруются</w:t>
            </w:r>
            <w:proofErr w:type="spellEnd"/>
            <w:r w:rsidRPr="00845CA9">
              <w:rPr>
                <w:rFonts w:ascii="Times New Roman" w:hAnsi="Times New Roman"/>
                <w:lang w:val="uk-UA"/>
              </w:rPr>
              <w:t xml:space="preserve"> при 37 º С, і захищені від навколишнього повітря.</w:t>
            </w:r>
          </w:p>
        </w:tc>
        <w:tc>
          <w:tcPr>
            <w:tcW w:w="708"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roofErr w:type="spellStart"/>
            <w:r w:rsidRPr="00845CA9">
              <w:rPr>
                <w:rFonts w:ascii="Times New Roman" w:hAnsi="Times New Roman"/>
                <w:lang w:val="uk-UA"/>
              </w:rPr>
              <w:lastRenderedPageBreak/>
              <w:t>шт</w:t>
            </w:r>
            <w:proofErr w:type="spellEnd"/>
          </w:p>
        </w:tc>
        <w:tc>
          <w:tcPr>
            <w:tcW w:w="567"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845CA9">
              <w:rPr>
                <w:rFonts w:ascii="Times New Roman" w:hAnsi="Times New Roman"/>
                <w:lang w:val="uk-UA"/>
              </w:rPr>
              <w:t>1</w:t>
            </w:r>
          </w:p>
        </w:tc>
        <w:tc>
          <w:tcPr>
            <w:tcW w:w="1418"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
        </w:tc>
      </w:tr>
      <w:tr w:rsidR="00845CA9" w:rsidRPr="00845CA9" w:rsidTr="00254A52">
        <w:tc>
          <w:tcPr>
            <w:tcW w:w="567"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spacing w:after="0" w:line="240" w:lineRule="auto"/>
              <w:jc w:val="right"/>
              <w:rPr>
                <w:rFonts w:ascii="Times New Roman" w:hAnsi="Times New Roman"/>
                <w:lang w:val="uk-UA"/>
              </w:rPr>
            </w:pPr>
            <w:r w:rsidRPr="00845CA9">
              <w:rPr>
                <w:rFonts w:ascii="Times New Roman" w:hAnsi="Times New Roman"/>
                <w:lang w:val="uk-UA"/>
              </w:rPr>
              <w:t>4</w:t>
            </w:r>
          </w:p>
        </w:tc>
        <w:tc>
          <w:tcPr>
            <w:tcW w:w="1418" w:type="dxa"/>
            <w:tcBorders>
              <w:top w:val="single" w:sz="4" w:space="0" w:color="auto"/>
              <w:left w:val="nil"/>
              <w:bottom w:val="single" w:sz="4" w:space="0" w:color="auto"/>
              <w:right w:val="single" w:sz="4" w:space="0" w:color="auto"/>
            </w:tcBorders>
            <w:vAlign w:val="bottom"/>
          </w:tcPr>
          <w:p w:rsidR="00845CA9" w:rsidRPr="00845CA9" w:rsidRDefault="00845CA9" w:rsidP="00254A52">
            <w:pPr>
              <w:pStyle w:val="a3"/>
              <w:spacing w:after="0"/>
              <w:ind w:left="0"/>
              <w:rPr>
                <w:sz w:val="22"/>
                <w:szCs w:val="22"/>
              </w:rPr>
            </w:pPr>
            <w:r w:rsidRPr="00845CA9">
              <w:rPr>
                <w:color w:val="000000"/>
                <w:sz w:val="22"/>
                <w:szCs w:val="22"/>
              </w:rPr>
              <w:t>PCO</w:t>
            </w:r>
            <w:r w:rsidRPr="00845CA9">
              <w:rPr>
                <w:color w:val="000000"/>
                <w:sz w:val="22"/>
                <w:szCs w:val="22"/>
                <w:vertAlign w:val="subscript"/>
              </w:rPr>
              <w:t>2</w:t>
            </w:r>
            <w:r w:rsidRPr="00845CA9">
              <w:rPr>
                <w:color w:val="000000"/>
                <w:sz w:val="22"/>
                <w:szCs w:val="22"/>
              </w:rPr>
              <w:t xml:space="preserve"> Електрод </w:t>
            </w:r>
          </w:p>
        </w:tc>
        <w:tc>
          <w:tcPr>
            <w:tcW w:w="6379"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roofErr w:type="spellStart"/>
            <w:r w:rsidRPr="00845CA9">
              <w:rPr>
                <w:rFonts w:ascii="Times New Roman" w:hAnsi="Times New Roman"/>
                <w:lang w:val="uk-UA"/>
              </w:rPr>
              <w:t>Іоноселективний</w:t>
            </w:r>
            <w:proofErr w:type="spellEnd"/>
            <w:r w:rsidRPr="00845CA9">
              <w:rPr>
                <w:rFonts w:ascii="Times New Roman" w:hAnsi="Times New Roman"/>
                <w:lang w:val="uk-UA"/>
              </w:rPr>
              <w:t xml:space="preserve"> електрод. Для проб артеріальної (діапазон вимірювання 35,0-45,0 мм </w:t>
            </w:r>
            <w:proofErr w:type="spellStart"/>
            <w:r w:rsidRPr="00845CA9">
              <w:rPr>
                <w:rFonts w:ascii="Times New Roman" w:hAnsi="Times New Roman"/>
                <w:lang w:val="uk-UA"/>
              </w:rPr>
              <w:t>Hg</w:t>
            </w:r>
            <w:proofErr w:type="spellEnd"/>
            <w:r w:rsidRPr="00845CA9">
              <w:rPr>
                <w:rFonts w:ascii="Times New Roman" w:hAnsi="Times New Roman"/>
                <w:lang w:val="uk-UA"/>
              </w:rPr>
              <w:t xml:space="preserve">), капілярної (діапазон 44,0-46,0 мм </w:t>
            </w:r>
            <w:proofErr w:type="spellStart"/>
            <w:r w:rsidRPr="00845CA9">
              <w:rPr>
                <w:rFonts w:ascii="Times New Roman" w:hAnsi="Times New Roman"/>
                <w:lang w:val="uk-UA"/>
              </w:rPr>
              <w:t>Hg</w:t>
            </w:r>
            <w:proofErr w:type="spellEnd"/>
            <w:r w:rsidRPr="00845CA9">
              <w:rPr>
                <w:rFonts w:ascii="Times New Roman" w:hAnsi="Times New Roman"/>
                <w:lang w:val="uk-UA"/>
              </w:rPr>
              <w:t xml:space="preserve">) або венозної крові (діапазон 44,0-46,0 мм </w:t>
            </w:r>
            <w:proofErr w:type="spellStart"/>
            <w:r w:rsidRPr="00845CA9">
              <w:rPr>
                <w:rFonts w:ascii="Times New Roman" w:hAnsi="Times New Roman"/>
                <w:lang w:val="uk-UA"/>
              </w:rPr>
              <w:t>Hg</w:t>
            </w:r>
            <w:proofErr w:type="spellEnd"/>
            <w:r w:rsidRPr="00845CA9">
              <w:rPr>
                <w:rFonts w:ascii="Times New Roman" w:hAnsi="Times New Roman"/>
                <w:lang w:val="uk-UA"/>
              </w:rPr>
              <w:t xml:space="preserve">). Під час аналізу зразки крові знаходяться всередині електродів, які </w:t>
            </w:r>
            <w:proofErr w:type="spellStart"/>
            <w:r w:rsidRPr="00845CA9">
              <w:rPr>
                <w:rFonts w:ascii="Times New Roman" w:hAnsi="Times New Roman"/>
                <w:lang w:val="uk-UA"/>
              </w:rPr>
              <w:t>термостатіруются</w:t>
            </w:r>
            <w:proofErr w:type="spellEnd"/>
            <w:r w:rsidRPr="00845CA9">
              <w:rPr>
                <w:rFonts w:ascii="Times New Roman" w:hAnsi="Times New Roman"/>
                <w:lang w:val="uk-UA"/>
              </w:rPr>
              <w:t xml:space="preserve"> при 37 º С, і захищені від навколишнього повітря.</w:t>
            </w:r>
          </w:p>
        </w:tc>
        <w:tc>
          <w:tcPr>
            <w:tcW w:w="708"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roofErr w:type="spellStart"/>
            <w:r w:rsidRPr="00845CA9">
              <w:rPr>
                <w:rFonts w:ascii="Times New Roman" w:hAnsi="Times New Roman"/>
                <w:lang w:val="uk-UA"/>
              </w:rPr>
              <w:t>шт</w:t>
            </w:r>
            <w:proofErr w:type="spellEnd"/>
          </w:p>
        </w:tc>
        <w:tc>
          <w:tcPr>
            <w:tcW w:w="567"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845CA9">
              <w:rPr>
                <w:rFonts w:ascii="Times New Roman" w:hAnsi="Times New Roman"/>
                <w:lang w:val="uk-UA"/>
              </w:rPr>
              <w:t>1</w:t>
            </w:r>
          </w:p>
        </w:tc>
        <w:tc>
          <w:tcPr>
            <w:tcW w:w="1418"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
        </w:tc>
      </w:tr>
      <w:tr w:rsidR="00845CA9" w:rsidRPr="00845CA9" w:rsidTr="00254A52">
        <w:tc>
          <w:tcPr>
            <w:tcW w:w="567"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spacing w:after="0" w:line="240" w:lineRule="auto"/>
              <w:jc w:val="right"/>
              <w:rPr>
                <w:rFonts w:ascii="Times New Roman" w:hAnsi="Times New Roman"/>
                <w:lang w:val="uk-UA"/>
              </w:rPr>
            </w:pPr>
            <w:r w:rsidRPr="00845CA9">
              <w:rPr>
                <w:rFonts w:ascii="Times New Roman" w:hAnsi="Times New Roman"/>
                <w:lang w:val="uk-UA"/>
              </w:rPr>
              <w:t>5</w:t>
            </w:r>
          </w:p>
        </w:tc>
        <w:tc>
          <w:tcPr>
            <w:tcW w:w="1418" w:type="dxa"/>
            <w:tcBorders>
              <w:top w:val="single" w:sz="4" w:space="0" w:color="auto"/>
              <w:left w:val="nil"/>
              <w:bottom w:val="single" w:sz="4" w:space="0" w:color="auto"/>
              <w:right w:val="single" w:sz="4" w:space="0" w:color="auto"/>
            </w:tcBorders>
            <w:vAlign w:val="center"/>
          </w:tcPr>
          <w:p w:rsidR="00845CA9" w:rsidRPr="00845CA9" w:rsidRDefault="00845CA9" w:rsidP="00254A52">
            <w:pPr>
              <w:pStyle w:val="a3"/>
              <w:spacing w:after="0"/>
              <w:ind w:left="0"/>
              <w:rPr>
                <w:color w:val="000000"/>
                <w:sz w:val="22"/>
                <w:szCs w:val="22"/>
              </w:rPr>
            </w:pPr>
            <w:proofErr w:type="spellStart"/>
            <w:r w:rsidRPr="00845CA9">
              <w:rPr>
                <w:color w:val="000000"/>
                <w:sz w:val="22"/>
                <w:szCs w:val="22"/>
              </w:rPr>
              <w:t>pH</w:t>
            </w:r>
            <w:proofErr w:type="spellEnd"/>
            <w:r w:rsidRPr="00845CA9">
              <w:rPr>
                <w:color w:val="000000"/>
                <w:sz w:val="22"/>
                <w:szCs w:val="22"/>
              </w:rPr>
              <w:t xml:space="preserve"> Електрод </w:t>
            </w:r>
          </w:p>
        </w:tc>
        <w:tc>
          <w:tcPr>
            <w:tcW w:w="6379"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roofErr w:type="spellStart"/>
            <w:r w:rsidRPr="00845CA9">
              <w:rPr>
                <w:rFonts w:ascii="Times New Roman" w:hAnsi="Times New Roman"/>
                <w:lang w:val="uk-UA"/>
              </w:rPr>
              <w:t>Іоноселективний</w:t>
            </w:r>
            <w:proofErr w:type="spellEnd"/>
            <w:r w:rsidRPr="00845CA9">
              <w:rPr>
                <w:rFonts w:ascii="Times New Roman" w:hAnsi="Times New Roman"/>
                <w:lang w:val="uk-UA"/>
              </w:rPr>
              <w:t xml:space="preserve"> електрод. Для проб артеріальної (діапазон вимірювання  83-108 мм </w:t>
            </w:r>
            <w:proofErr w:type="spellStart"/>
            <w:r w:rsidRPr="00845CA9">
              <w:rPr>
                <w:rFonts w:ascii="Times New Roman" w:hAnsi="Times New Roman"/>
                <w:lang w:val="uk-UA"/>
              </w:rPr>
              <w:t>Hg</w:t>
            </w:r>
            <w:proofErr w:type="spellEnd"/>
            <w:r w:rsidRPr="00845CA9">
              <w:rPr>
                <w:rFonts w:ascii="Times New Roman" w:hAnsi="Times New Roman"/>
                <w:lang w:val="uk-UA"/>
              </w:rPr>
              <w:t xml:space="preserve">), капілярної (діапазон 7,35-7,45) або венозної крові (діапазон 38-42 мм </w:t>
            </w:r>
            <w:proofErr w:type="spellStart"/>
            <w:r w:rsidRPr="00845CA9">
              <w:rPr>
                <w:rFonts w:ascii="Times New Roman" w:hAnsi="Times New Roman"/>
                <w:lang w:val="uk-UA"/>
              </w:rPr>
              <w:t>Hg</w:t>
            </w:r>
            <w:proofErr w:type="spellEnd"/>
            <w:r w:rsidRPr="00845CA9">
              <w:rPr>
                <w:rFonts w:ascii="Times New Roman" w:hAnsi="Times New Roman"/>
                <w:lang w:val="uk-UA"/>
              </w:rPr>
              <w:t xml:space="preserve">). Під час аналізу зразки крові знаходяться всередині електродів, які </w:t>
            </w:r>
            <w:proofErr w:type="spellStart"/>
            <w:r w:rsidRPr="00845CA9">
              <w:rPr>
                <w:rFonts w:ascii="Times New Roman" w:hAnsi="Times New Roman"/>
                <w:lang w:val="uk-UA"/>
              </w:rPr>
              <w:t>термостатіруются</w:t>
            </w:r>
            <w:proofErr w:type="spellEnd"/>
            <w:r w:rsidRPr="00845CA9">
              <w:rPr>
                <w:rFonts w:ascii="Times New Roman" w:hAnsi="Times New Roman"/>
                <w:lang w:val="uk-UA"/>
              </w:rPr>
              <w:t xml:space="preserve"> при 37 º С, і захищені від навколишнього повітря.</w:t>
            </w:r>
          </w:p>
        </w:tc>
        <w:tc>
          <w:tcPr>
            <w:tcW w:w="708"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roofErr w:type="spellStart"/>
            <w:r w:rsidRPr="00845CA9">
              <w:rPr>
                <w:rFonts w:ascii="Times New Roman" w:hAnsi="Times New Roman"/>
                <w:lang w:val="uk-UA"/>
              </w:rPr>
              <w:t>шт</w:t>
            </w:r>
            <w:proofErr w:type="spellEnd"/>
          </w:p>
        </w:tc>
        <w:tc>
          <w:tcPr>
            <w:tcW w:w="567"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845CA9">
              <w:rPr>
                <w:rFonts w:ascii="Times New Roman" w:hAnsi="Times New Roman"/>
                <w:lang w:val="uk-UA"/>
              </w:rPr>
              <w:t>1</w:t>
            </w:r>
          </w:p>
        </w:tc>
        <w:tc>
          <w:tcPr>
            <w:tcW w:w="1418"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
        </w:tc>
      </w:tr>
      <w:tr w:rsidR="00845CA9" w:rsidRPr="00845CA9" w:rsidTr="00254A52">
        <w:tc>
          <w:tcPr>
            <w:tcW w:w="567"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spacing w:after="0" w:line="240" w:lineRule="auto"/>
              <w:jc w:val="right"/>
              <w:rPr>
                <w:rFonts w:ascii="Times New Roman" w:hAnsi="Times New Roman"/>
                <w:lang w:val="uk-UA"/>
              </w:rPr>
            </w:pPr>
            <w:r w:rsidRPr="00845CA9">
              <w:rPr>
                <w:rFonts w:ascii="Times New Roman" w:hAnsi="Times New Roman"/>
                <w:lang w:val="uk-UA"/>
              </w:rPr>
              <w:t>6</w:t>
            </w:r>
          </w:p>
        </w:tc>
        <w:tc>
          <w:tcPr>
            <w:tcW w:w="1418" w:type="dxa"/>
            <w:tcBorders>
              <w:top w:val="single" w:sz="4" w:space="0" w:color="auto"/>
              <w:left w:val="nil"/>
              <w:bottom w:val="single" w:sz="4" w:space="0" w:color="auto"/>
              <w:right w:val="single" w:sz="4" w:space="0" w:color="auto"/>
            </w:tcBorders>
            <w:vAlign w:val="center"/>
          </w:tcPr>
          <w:p w:rsidR="00845CA9" w:rsidRPr="00845CA9" w:rsidRDefault="00845CA9" w:rsidP="00254A52">
            <w:pPr>
              <w:pStyle w:val="a3"/>
              <w:spacing w:after="0"/>
              <w:ind w:left="0"/>
              <w:rPr>
                <w:color w:val="000000"/>
                <w:sz w:val="22"/>
                <w:szCs w:val="22"/>
              </w:rPr>
            </w:pPr>
            <w:r w:rsidRPr="00845CA9">
              <w:rPr>
                <w:color w:val="000000"/>
                <w:sz w:val="22"/>
                <w:szCs w:val="22"/>
              </w:rPr>
              <w:t>Контрольн</w:t>
            </w:r>
            <w:r>
              <w:rPr>
                <w:color w:val="000000"/>
                <w:sz w:val="22"/>
                <w:szCs w:val="22"/>
              </w:rPr>
              <w:t>и</w:t>
            </w:r>
            <w:r w:rsidRPr="00845CA9">
              <w:rPr>
                <w:color w:val="000000"/>
                <w:sz w:val="22"/>
                <w:szCs w:val="22"/>
              </w:rPr>
              <w:t xml:space="preserve">й матеріал рівень 1 </w:t>
            </w:r>
          </w:p>
        </w:tc>
        <w:tc>
          <w:tcPr>
            <w:tcW w:w="6379"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845CA9">
              <w:rPr>
                <w:rFonts w:ascii="Times New Roman" w:hAnsi="Times New Roman"/>
                <w:lang w:val="uk-UA"/>
              </w:rPr>
              <w:t>Контроль, використовується для моніторингу продуктивності аналізатора в різних точках в клінічному діапазоні. Він упакований в герметично закритих скляних ампулах, що містять 1,7 мл розчину. Ампули упаковані по тридцять (30) в коробці кожн</w:t>
            </w:r>
            <w:bookmarkStart w:id="1" w:name="_GoBack"/>
            <w:bookmarkEnd w:id="1"/>
            <w:r w:rsidRPr="00845CA9">
              <w:rPr>
                <w:rFonts w:ascii="Times New Roman" w:hAnsi="Times New Roman"/>
                <w:lang w:val="uk-UA"/>
              </w:rPr>
              <w:t>ого рівня.</w:t>
            </w:r>
          </w:p>
        </w:tc>
        <w:tc>
          <w:tcPr>
            <w:tcW w:w="708"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roofErr w:type="spellStart"/>
            <w:r w:rsidRPr="00845CA9">
              <w:rPr>
                <w:rFonts w:ascii="Times New Roman" w:hAnsi="Times New Roman"/>
                <w:lang w:val="uk-UA"/>
              </w:rPr>
              <w:t>Пач</w:t>
            </w:r>
            <w:proofErr w:type="spellEnd"/>
            <w:r w:rsidRPr="00845CA9">
              <w:rPr>
                <w:rFonts w:ascii="Times New Roman" w:hAnsi="Times New Roman"/>
                <w:lang w:val="uk-UA"/>
              </w:rPr>
              <w:t>/</w:t>
            </w:r>
            <w:proofErr w:type="spellStart"/>
            <w:r w:rsidRPr="00845CA9">
              <w:rPr>
                <w:rFonts w:ascii="Times New Roman" w:hAnsi="Times New Roman"/>
                <w:lang w:val="uk-UA"/>
              </w:rPr>
              <w:t>уп</w:t>
            </w:r>
            <w:proofErr w:type="spellEnd"/>
          </w:p>
        </w:tc>
        <w:tc>
          <w:tcPr>
            <w:tcW w:w="567"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845CA9">
              <w:rPr>
                <w:rFonts w:ascii="Times New Roman" w:hAnsi="Times New Roman"/>
                <w:lang w:val="uk-UA"/>
              </w:rPr>
              <w:t>1</w:t>
            </w:r>
          </w:p>
        </w:tc>
        <w:tc>
          <w:tcPr>
            <w:tcW w:w="1418"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
        </w:tc>
      </w:tr>
      <w:tr w:rsidR="00845CA9" w:rsidRPr="00845CA9" w:rsidTr="00254A52">
        <w:tc>
          <w:tcPr>
            <w:tcW w:w="567"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spacing w:after="0" w:line="240" w:lineRule="auto"/>
              <w:jc w:val="right"/>
              <w:rPr>
                <w:rFonts w:ascii="Times New Roman" w:hAnsi="Times New Roman"/>
                <w:lang w:val="uk-UA"/>
              </w:rPr>
            </w:pPr>
            <w:r w:rsidRPr="00845CA9">
              <w:rPr>
                <w:rFonts w:ascii="Times New Roman" w:hAnsi="Times New Roman"/>
                <w:lang w:val="uk-UA"/>
              </w:rPr>
              <w:t>7</w:t>
            </w:r>
          </w:p>
        </w:tc>
        <w:tc>
          <w:tcPr>
            <w:tcW w:w="1418" w:type="dxa"/>
            <w:tcBorders>
              <w:top w:val="single" w:sz="4" w:space="0" w:color="auto"/>
              <w:left w:val="nil"/>
              <w:bottom w:val="single" w:sz="4" w:space="0" w:color="auto"/>
              <w:right w:val="single" w:sz="4" w:space="0" w:color="auto"/>
            </w:tcBorders>
            <w:vAlign w:val="center"/>
          </w:tcPr>
          <w:p w:rsidR="00845CA9" w:rsidRPr="00845CA9" w:rsidRDefault="00845CA9" w:rsidP="00254A52">
            <w:pPr>
              <w:pStyle w:val="a3"/>
              <w:spacing w:after="0"/>
              <w:ind w:left="0"/>
              <w:rPr>
                <w:color w:val="000000"/>
                <w:sz w:val="22"/>
                <w:szCs w:val="22"/>
              </w:rPr>
            </w:pPr>
            <w:r w:rsidRPr="00845CA9">
              <w:rPr>
                <w:color w:val="000000"/>
                <w:sz w:val="22"/>
                <w:szCs w:val="22"/>
              </w:rPr>
              <w:t>Контрольн</w:t>
            </w:r>
            <w:r>
              <w:rPr>
                <w:color w:val="000000"/>
                <w:sz w:val="22"/>
                <w:szCs w:val="22"/>
              </w:rPr>
              <w:t>и</w:t>
            </w:r>
            <w:r w:rsidRPr="00845CA9">
              <w:rPr>
                <w:color w:val="000000"/>
                <w:sz w:val="22"/>
                <w:szCs w:val="22"/>
              </w:rPr>
              <w:t xml:space="preserve">й матеріал рівень 2 </w:t>
            </w:r>
          </w:p>
        </w:tc>
        <w:tc>
          <w:tcPr>
            <w:tcW w:w="6379"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845CA9">
              <w:rPr>
                <w:rFonts w:ascii="Times New Roman" w:hAnsi="Times New Roman"/>
                <w:lang w:val="uk-UA"/>
              </w:rPr>
              <w:t>Контроль, використовується для моніторингу продуктивності аналізатора в різних точках в клінічному діапазоні. Він упакований в герметично закритих скляних ампулах, що містять 1,7 мл розчину. Ампули упаковані по тридцять (30) в коробці кожного рівня.</w:t>
            </w:r>
          </w:p>
        </w:tc>
        <w:tc>
          <w:tcPr>
            <w:tcW w:w="708"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roofErr w:type="spellStart"/>
            <w:r w:rsidRPr="00845CA9">
              <w:rPr>
                <w:rFonts w:ascii="Times New Roman" w:hAnsi="Times New Roman"/>
                <w:lang w:val="uk-UA"/>
              </w:rPr>
              <w:t>Пач</w:t>
            </w:r>
            <w:proofErr w:type="spellEnd"/>
            <w:r w:rsidRPr="00845CA9">
              <w:rPr>
                <w:rFonts w:ascii="Times New Roman" w:hAnsi="Times New Roman"/>
                <w:lang w:val="uk-UA"/>
              </w:rPr>
              <w:t>/</w:t>
            </w:r>
            <w:proofErr w:type="spellStart"/>
            <w:r w:rsidRPr="00845CA9">
              <w:rPr>
                <w:rFonts w:ascii="Times New Roman" w:hAnsi="Times New Roman"/>
                <w:lang w:val="uk-UA"/>
              </w:rPr>
              <w:t>уп</w:t>
            </w:r>
            <w:proofErr w:type="spellEnd"/>
          </w:p>
        </w:tc>
        <w:tc>
          <w:tcPr>
            <w:tcW w:w="567"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845CA9">
              <w:rPr>
                <w:rFonts w:ascii="Times New Roman" w:hAnsi="Times New Roman"/>
                <w:lang w:val="uk-UA"/>
              </w:rPr>
              <w:t>1</w:t>
            </w:r>
          </w:p>
        </w:tc>
        <w:tc>
          <w:tcPr>
            <w:tcW w:w="1418"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
        </w:tc>
      </w:tr>
      <w:tr w:rsidR="00845CA9" w:rsidRPr="00845CA9" w:rsidTr="00254A52">
        <w:tc>
          <w:tcPr>
            <w:tcW w:w="567"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spacing w:after="0" w:line="240" w:lineRule="auto"/>
              <w:jc w:val="right"/>
              <w:rPr>
                <w:rFonts w:ascii="Times New Roman" w:hAnsi="Times New Roman"/>
                <w:lang w:val="uk-UA"/>
              </w:rPr>
            </w:pPr>
            <w:r w:rsidRPr="00845CA9">
              <w:rPr>
                <w:rFonts w:ascii="Times New Roman" w:hAnsi="Times New Roman"/>
                <w:lang w:val="uk-UA"/>
              </w:rPr>
              <w:t>8</w:t>
            </w:r>
          </w:p>
        </w:tc>
        <w:tc>
          <w:tcPr>
            <w:tcW w:w="1418" w:type="dxa"/>
            <w:tcBorders>
              <w:top w:val="single" w:sz="4" w:space="0" w:color="auto"/>
              <w:left w:val="nil"/>
              <w:bottom w:val="single" w:sz="4" w:space="0" w:color="auto"/>
              <w:right w:val="single" w:sz="4" w:space="0" w:color="auto"/>
            </w:tcBorders>
          </w:tcPr>
          <w:p w:rsidR="00845CA9" w:rsidRPr="00845CA9" w:rsidRDefault="00845CA9" w:rsidP="00254A52">
            <w:pPr>
              <w:pStyle w:val="a3"/>
              <w:spacing w:after="0"/>
              <w:ind w:left="0"/>
              <w:rPr>
                <w:color w:val="000000"/>
                <w:sz w:val="22"/>
                <w:szCs w:val="22"/>
              </w:rPr>
            </w:pPr>
            <w:proofErr w:type="spellStart"/>
            <w:r w:rsidRPr="00845CA9">
              <w:rPr>
                <w:color w:val="000000"/>
                <w:sz w:val="22"/>
                <w:szCs w:val="22"/>
              </w:rPr>
              <w:t>Контрольный</w:t>
            </w:r>
            <w:proofErr w:type="spellEnd"/>
            <w:r w:rsidRPr="00845CA9">
              <w:rPr>
                <w:color w:val="000000"/>
                <w:sz w:val="22"/>
                <w:szCs w:val="22"/>
              </w:rPr>
              <w:t xml:space="preserve"> матеріал рівень 3 </w:t>
            </w:r>
          </w:p>
        </w:tc>
        <w:tc>
          <w:tcPr>
            <w:tcW w:w="6379"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845CA9">
              <w:rPr>
                <w:rFonts w:ascii="Times New Roman" w:hAnsi="Times New Roman"/>
                <w:lang w:val="uk-UA"/>
              </w:rPr>
              <w:t>Контроль, використовується для моніторингу продуктивності аналізатора в різних точках в клінічному діапазоні. Він упакований в герметично закритих скляних ампулах, що містять 1,7 мл розчину. Ампули упаковані по тридцять (30) в коробці кожного рівня.</w:t>
            </w:r>
          </w:p>
        </w:tc>
        <w:tc>
          <w:tcPr>
            <w:tcW w:w="708" w:type="dxa"/>
            <w:tcBorders>
              <w:top w:val="single" w:sz="4" w:space="0" w:color="auto"/>
              <w:left w:val="single" w:sz="4" w:space="0" w:color="auto"/>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roofErr w:type="spellStart"/>
            <w:r w:rsidRPr="00845CA9">
              <w:rPr>
                <w:rFonts w:ascii="Times New Roman" w:hAnsi="Times New Roman"/>
                <w:lang w:val="uk-UA"/>
              </w:rPr>
              <w:t>Пач</w:t>
            </w:r>
            <w:proofErr w:type="spellEnd"/>
            <w:r w:rsidRPr="00845CA9">
              <w:rPr>
                <w:rFonts w:ascii="Times New Roman" w:hAnsi="Times New Roman"/>
                <w:lang w:val="uk-UA"/>
              </w:rPr>
              <w:t>/</w:t>
            </w:r>
            <w:proofErr w:type="spellStart"/>
            <w:r w:rsidRPr="00845CA9">
              <w:rPr>
                <w:rFonts w:ascii="Times New Roman" w:hAnsi="Times New Roman"/>
                <w:lang w:val="uk-UA"/>
              </w:rPr>
              <w:t>уп</w:t>
            </w:r>
            <w:proofErr w:type="spellEnd"/>
          </w:p>
        </w:tc>
        <w:tc>
          <w:tcPr>
            <w:tcW w:w="567"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845CA9">
              <w:rPr>
                <w:rFonts w:ascii="Times New Roman" w:hAnsi="Times New Roman"/>
                <w:lang w:val="uk-UA"/>
              </w:rPr>
              <w:t>1</w:t>
            </w:r>
          </w:p>
        </w:tc>
        <w:tc>
          <w:tcPr>
            <w:tcW w:w="1418" w:type="dxa"/>
            <w:tcBorders>
              <w:top w:val="single" w:sz="4" w:space="0" w:color="auto"/>
              <w:left w:val="nil"/>
              <w:bottom w:val="single" w:sz="4" w:space="0" w:color="auto"/>
              <w:right w:val="single" w:sz="4" w:space="0" w:color="auto"/>
            </w:tcBorders>
          </w:tcPr>
          <w:p w:rsidR="00845CA9" w:rsidRP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
        </w:tc>
      </w:tr>
      <w:tr w:rsidR="00845CA9" w:rsidRPr="00506D21" w:rsidTr="00254A52">
        <w:tc>
          <w:tcPr>
            <w:tcW w:w="567" w:type="dxa"/>
            <w:tcBorders>
              <w:top w:val="single" w:sz="4" w:space="0" w:color="auto"/>
              <w:left w:val="single" w:sz="4" w:space="0" w:color="auto"/>
              <w:bottom w:val="single" w:sz="4" w:space="0" w:color="auto"/>
              <w:right w:val="single" w:sz="4" w:space="0" w:color="auto"/>
            </w:tcBorders>
          </w:tcPr>
          <w:p w:rsidR="00845CA9" w:rsidRPr="00506D21" w:rsidRDefault="00845CA9" w:rsidP="00254A52">
            <w:pPr>
              <w:spacing w:after="0" w:line="240" w:lineRule="auto"/>
              <w:jc w:val="right"/>
              <w:rPr>
                <w:rFonts w:ascii="Times New Roman" w:hAnsi="Times New Roman"/>
              </w:rPr>
            </w:pPr>
            <w:r>
              <w:rPr>
                <w:rFonts w:ascii="Times New Roman" w:hAnsi="Times New Roman"/>
              </w:rPr>
              <w:t>9</w:t>
            </w:r>
          </w:p>
        </w:tc>
        <w:tc>
          <w:tcPr>
            <w:tcW w:w="1418" w:type="dxa"/>
            <w:tcBorders>
              <w:top w:val="single" w:sz="4" w:space="0" w:color="auto"/>
              <w:left w:val="nil"/>
              <w:bottom w:val="single" w:sz="4" w:space="0" w:color="auto"/>
              <w:right w:val="single" w:sz="4" w:space="0" w:color="auto"/>
            </w:tcBorders>
            <w:vAlign w:val="bottom"/>
          </w:tcPr>
          <w:p w:rsidR="00845CA9" w:rsidRPr="002976BB" w:rsidRDefault="00845CA9" w:rsidP="00254A52">
            <w:pPr>
              <w:pStyle w:val="a3"/>
              <w:spacing w:after="0"/>
              <w:ind w:left="0"/>
              <w:rPr>
                <w:color w:val="000000"/>
                <w:sz w:val="22"/>
                <w:szCs w:val="22"/>
              </w:rPr>
            </w:pPr>
            <w:r w:rsidRPr="002976BB">
              <w:rPr>
                <w:color w:val="000000"/>
                <w:sz w:val="22"/>
                <w:szCs w:val="22"/>
              </w:rPr>
              <w:t xml:space="preserve">Набір розчинів для щоденної промивки/очистки </w:t>
            </w:r>
          </w:p>
        </w:tc>
        <w:tc>
          <w:tcPr>
            <w:tcW w:w="6379" w:type="dxa"/>
            <w:tcBorders>
              <w:top w:val="single" w:sz="4" w:space="0" w:color="auto"/>
              <w:left w:val="single" w:sz="4" w:space="0" w:color="auto"/>
              <w:bottom w:val="single" w:sz="4" w:space="0" w:color="auto"/>
              <w:right w:val="single" w:sz="4" w:space="0" w:color="auto"/>
            </w:tcBorders>
          </w:tcPr>
          <w:p w:rsidR="00845CA9" w:rsidRPr="002976BB"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45CA9">
              <w:rPr>
                <w:rFonts w:ascii="Times New Roman" w:hAnsi="Times New Roman"/>
                <w:lang w:val="uk-UA"/>
              </w:rPr>
              <w:t xml:space="preserve">Для діагностичного використання </w:t>
            </w:r>
            <w:proofErr w:type="spellStart"/>
            <w:r w:rsidRPr="002976BB">
              <w:rPr>
                <w:rFonts w:ascii="Times New Roman" w:hAnsi="Times New Roman"/>
              </w:rPr>
              <w:t>InVitro</w:t>
            </w:r>
            <w:proofErr w:type="spellEnd"/>
            <w:r w:rsidRPr="00845CA9">
              <w:rPr>
                <w:rFonts w:ascii="Times New Roman" w:hAnsi="Times New Roman"/>
                <w:lang w:val="uk-UA"/>
              </w:rPr>
              <w:t xml:space="preserve">.  Розчинник-очищувач на кожен день 1 х 90 мл  </w:t>
            </w:r>
            <w:proofErr w:type="spellStart"/>
            <w:r w:rsidRPr="002976BB">
              <w:rPr>
                <w:rFonts w:ascii="Times New Roman" w:hAnsi="Times New Roman"/>
              </w:rPr>
              <w:t>HCl</w:t>
            </w:r>
            <w:proofErr w:type="spellEnd"/>
            <w:r w:rsidRPr="00845CA9">
              <w:rPr>
                <w:rFonts w:ascii="Times New Roman" w:hAnsi="Times New Roman"/>
                <w:lang w:val="uk-UA"/>
              </w:rPr>
              <w:t xml:space="preserve"> (0,2 </w:t>
            </w:r>
            <w:r w:rsidRPr="002976BB">
              <w:rPr>
                <w:rFonts w:ascii="Times New Roman" w:hAnsi="Times New Roman"/>
              </w:rPr>
              <w:t>N</w:t>
            </w:r>
            <w:r w:rsidRPr="00845CA9">
              <w:rPr>
                <w:rFonts w:ascii="Times New Roman" w:hAnsi="Times New Roman"/>
                <w:lang w:val="uk-UA"/>
              </w:rPr>
              <w:t xml:space="preserve">) і </w:t>
            </w:r>
            <w:r w:rsidRPr="002976BB">
              <w:rPr>
                <w:rFonts w:ascii="Times New Roman" w:hAnsi="Times New Roman"/>
              </w:rPr>
              <w:t>NH</w:t>
            </w:r>
            <w:r w:rsidRPr="00845CA9">
              <w:rPr>
                <w:rFonts w:ascii="Times New Roman" w:hAnsi="Times New Roman"/>
                <w:lang w:val="uk-UA"/>
              </w:rPr>
              <w:t>5</w:t>
            </w:r>
            <w:r w:rsidRPr="002976BB">
              <w:rPr>
                <w:rFonts w:ascii="Times New Roman" w:hAnsi="Times New Roman"/>
              </w:rPr>
              <w:t>F</w:t>
            </w:r>
            <w:r w:rsidRPr="00845CA9">
              <w:rPr>
                <w:rFonts w:ascii="Times New Roman" w:hAnsi="Times New Roman"/>
                <w:lang w:val="uk-UA"/>
              </w:rPr>
              <w:t>2 (0,05 н) і солі (</w:t>
            </w:r>
            <w:r w:rsidRPr="002976BB">
              <w:rPr>
                <w:rFonts w:ascii="Times New Roman" w:hAnsi="Times New Roman"/>
              </w:rPr>
              <w:t>REF</w:t>
            </w:r>
            <w:r w:rsidRPr="00845CA9">
              <w:rPr>
                <w:rFonts w:ascii="Times New Roman" w:hAnsi="Times New Roman"/>
                <w:lang w:val="uk-UA"/>
              </w:rPr>
              <w:t xml:space="preserve"> 7118) , </w:t>
            </w:r>
            <w:proofErr w:type="spellStart"/>
            <w:r w:rsidRPr="002976BB">
              <w:rPr>
                <w:rFonts w:ascii="Times New Roman" w:hAnsi="Times New Roman"/>
              </w:rPr>
              <w:t>HCl</w:t>
            </w:r>
            <w:proofErr w:type="spellEnd"/>
            <w:r w:rsidRPr="00845CA9">
              <w:rPr>
                <w:rFonts w:ascii="Times New Roman" w:hAnsi="Times New Roman"/>
                <w:lang w:val="uk-UA"/>
              </w:rPr>
              <w:t xml:space="preserve"> (0,1 </w:t>
            </w:r>
            <w:r w:rsidRPr="002976BB">
              <w:rPr>
                <w:rFonts w:ascii="Times New Roman" w:hAnsi="Times New Roman"/>
              </w:rPr>
              <w:t>N</w:t>
            </w:r>
            <w:r w:rsidRPr="00845CA9">
              <w:rPr>
                <w:rFonts w:ascii="Times New Roman" w:hAnsi="Times New Roman"/>
                <w:lang w:val="uk-UA"/>
              </w:rPr>
              <w:t>) та солі  (</w:t>
            </w:r>
            <w:r w:rsidRPr="002976BB">
              <w:rPr>
                <w:rFonts w:ascii="Times New Roman" w:hAnsi="Times New Roman"/>
              </w:rPr>
              <w:t>REF</w:t>
            </w:r>
            <w:r w:rsidRPr="00845CA9">
              <w:rPr>
                <w:rFonts w:ascii="Times New Roman" w:hAnsi="Times New Roman"/>
                <w:lang w:val="uk-UA"/>
              </w:rPr>
              <w:t xml:space="preserve"> 2118) (</w:t>
            </w:r>
            <w:r w:rsidRPr="002976BB">
              <w:rPr>
                <w:rFonts w:ascii="Times New Roman" w:hAnsi="Times New Roman"/>
              </w:rPr>
              <w:t>REF</w:t>
            </w:r>
            <w:r w:rsidRPr="00845CA9">
              <w:rPr>
                <w:rFonts w:ascii="Times New Roman" w:hAnsi="Times New Roman"/>
                <w:lang w:val="uk-UA"/>
              </w:rPr>
              <w:t xml:space="preserve"> 5421) (</w:t>
            </w:r>
            <w:r w:rsidRPr="002976BB">
              <w:rPr>
                <w:rFonts w:ascii="Times New Roman" w:hAnsi="Times New Roman"/>
              </w:rPr>
              <w:t>REF</w:t>
            </w:r>
            <w:r w:rsidRPr="00845CA9">
              <w:rPr>
                <w:rFonts w:ascii="Times New Roman" w:hAnsi="Times New Roman"/>
                <w:lang w:val="uk-UA"/>
              </w:rPr>
              <w:t xml:space="preserve"> 5824). </w:t>
            </w:r>
            <w:r w:rsidRPr="002976BB">
              <w:rPr>
                <w:rFonts w:ascii="Times New Roman" w:hAnsi="Times New Roman"/>
              </w:rPr>
              <w:t xml:space="preserve">Порошок </w:t>
            </w:r>
            <w:proofErr w:type="spellStart"/>
            <w:r w:rsidRPr="002976BB">
              <w:rPr>
                <w:rFonts w:ascii="Times New Roman" w:hAnsi="Times New Roman"/>
              </w:rPr>
              <w:t>очищувач</w:t>
            </w:r>
            <w:proofErr w:type="spellEnd"/>
            <w:r w:rsidRPr="002976BB">
              <w:rPr>
                <w:rFonts w:ascii="Times New Roman" w:hAnsi="Times New Roman"/>
              </w:rPr>
              <w:t xml:space="preserve"> на </w:t>
            </w:r>
            <w:proofErr w:type="spellStart"/>
            <w:r w:rsidRPr="002976BB">
              <w:rPr>
                <w:rFonts w:ascii="Times New Roman" w:hAnsi="Times New Roman"/>
              </w:rPr>
              <w:t>кожен</w:t>
            </w:r>
            <w:proofErr w:type="spellEnd"/>
            <w:r w:rsidRPr="002976BB">
              <w:rPr>
                <w:rFonts w:ascii="Times New Roman" w:hAnsi="Times New Roman"/>
              </w:rPr>
              <w:t xml:space="preserve"> день: 6 </w:t>
            </w:r>
            <w:proofErr w:type="spellStart"/>
            <w:r w:rsidRPr="002976BB">
              <w:rPr>
                <w:rFonts w:ascii="Times New Roman" w:hAnsi="Times New Roman"/>
              </w:rPr>
              <w:t>пляшок</w:t>
            </w:r>
            <w:proofErr w:type="spellEnd"/>
            <w:r w:rsidRPr="002976BB">
              <w:rPr>
                <w:rFonts w:ascii="Times New Roman" w:hAnsi="Times New Roman"/>
              </w:rPr>
              <w:t xml:space="preserve"> Пепсин (0,50 г) (REF 7118) (REF 2118) (REF 5824), Пепсин (0,30 г) (REF 5421)</w:t>
            </w:r>
          </w:p>
        </w:tc>
        <w:tc>
          <w:tcPr>
            <w:tcW w:w="708" w:type="dxa"/>
            <w:tcBorders>
              <w:top w:val="single" w:sz="4" w:space="0" w:color="auto"/>
              <w:left w:val="single" w:sz="4" w:space="0" w:color="auto"/>
              <w:bottom w:val="single" w:sz="4" w:space="0" w:color="auto"/>
              <w:right w:val="single" w:sz="4" w:space="0" w:color="auto"/>
            </w:tcBorders>
          </w:tcPr>
          <w:p w:rsidR="00845CA9" w:rsidRPr="002976BB"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spellStart"/>
            <w:r w:rsidRPr="002976BB">
              <w:rPr>
                <w:rFonts w:ascii="Times New Roman" w:hAnsi="Times New Roman"/>
              </w:rPr>
              <w:t>Компл</w:t>
            </w:r>
            <w:proofErr w:type="spellEnd"/>
            <w:r w:rsidRPr="002976BB">
              <w:rPr>
                <w:rFonts w:ascii="Times New Roman" w:hAnsi="Times New Roman"/>
              </w:rPr>
              <w:t>/</w:t>
            </w:r>
            <w:proofErr w:type="spellStart"/>
            <w:r w:rsidRPr="002976BB">
              <w:rPr>
                <w:rFonts w:ascii="Times New Roman" w:hAnsi="Times New Roman"/>
              </w:rPr>
              <w:t>набір</w:t>
            </w:r>
            <w:proofErr w:type="spellEnd"/>
          </w:p>
        </w:tc>
        <w:tc>
          <w:tcPr>
            <w:tcW w:w="567" w:type="dxa"/>
            <w:tcBorders>
              <w:top w:val="single" w:sz="4" w:space="0" w:color="auto"/>
              <w:left w:val="nil"/>
              <w:bottom w:val="single" w:sz="4" w:space="0" w:color="auto"/>
              <w:right w:val="single" w:sz="4" w:space="0" w:color="auto"/>
            </w:tcBorders>
          </w:tcPr>
          <w:p w:rsidR="00845CA9" w:rsidRPr="00506D21"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1</w:t>
            </w:r>
          </w:p>
        </w:tc>
        <w:tc>
          <w:tcPr>
            <w:tcW w:w="1418" w:type="dxa"/>
            <w:tcBorders>
              <w:top w:val="single" w:sz="4" w:space="0" w:color="auto"/>
              <w:left w:val="nil"/>
              <w:bottom w:val="single" w:sz="4" w:space="0" w:color="auto"/>
              <w:right w:val="single" w:sz="4" w:space="0" w:color="auto"/>
            </w:tcBorders>
          </w:tcPr>
          <w:p w:rsidR="00845CA9" w:rsidRDefault="00845CA9" w:rsidP="0025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bl>
    <w:p w:rsidR="00845CA9" w:rsidRPr="002976BB" w:rsidRDefault="00845CA9" w:rsidP="00845CA9">
      <w:pPr>
        <w:spacing w:after="0" w:line="240" w:lineRule="auto"/>
        <w:jc w:val="both"/>
        <w:rPr>
          <w:rFonts w:ascii="Times New Roman" w:hAnsi="Times New Roman"/>
          <w:b/>
        </w:rPr>
      </w:pPr>
      <w:r w:rsidRPr="00506D21">
        <w:rPr>
          <w:rFonts w:ascii="Times New Roman" w:hAnsi="Times New Roman"/>
          <w:b/>
        </w:rPr>
        <w:t xml:space="preserve">           </w:t>
      </w:r>
    </w:p>
    <w:p w:rsidR="00845CA9" w:rsidRDefault="00845CA9" w:rsidP="00845CA9">
      <w:pPr>
        <w:spacing w:after="0" w:line="240" w:lineRule="auto"/>
        <w:jc w:val="both"/>
        <w:rPr>
          <w:rFonts w:ascii="Times New Roman" w:eastAsia="Tahoma" w:hAnsi="Times New Roman"/>
          <w:b/>
          <w:i/>
          <w:color w:val="00000A"/>
          <w:lang w:eastAsia="zh-CN" w:bidi="hi-IN"/>
        </w:rPr>
      </w:pPr>
    </w:p>
    <w:p w:rsidR="00845CA9" w:rsidRDefault="00845CA9" w:rsidP="00845CA9">
      <w:pPr>
        <w:spacing w:after="0" w:line="240" w:lineRule="auto"/>
        <w:jc w:val="both"/>
        <w:rPr>
          <w:rFonts w:ascii="Times New Roman" w:eastAsia="Tahoma" w:hAnsi="Times New Roman"/>
          <w:b/>
          <w:i/>
          <w:color w:val="00000A"/>
          <w:lang w:eastAsia="zh-CN" w:bidi="hi-IN"/>
        </w:rPr>
      </w:pPr>
    </w:p>
    <w:p w:rsidR="00845CA9" w:rsidRDefault="00845CA9" w:rsidP="00845CA9">
      <w:pPr>
        <w:spacing w:after="0" w:line="240" w:lineRule="auto"/>
        <w:jc w:val="both"/>
        <w:rPr>
          <w:rFonts w:ascii="Times New Roman" w:eastAsia="Tahoma" w:hAnsi="Times New Roman"/>
          <w:b/>
          <w:i/>
          <w:color w:val="00000A"/>
          <w:lang w:eastAsia="zh-CN" w:bidi="hi-IN"/>
        </w:rPr>
      </w:pPr>
    </w:p>
    <w:p w:rsidR="00E92D3C" w:rsidRDefault="00E92D3C" w:rsidP="00845CA9">
      <w:pPr>
        <w:tabs>
          <w:tab w:val="left" w:pos="142"/>
          <w:tab w:val="left" w:pos="284"/>
          <w:tab w:val="left" w:pos="851"/>
        </w:tabs>
        <w:spacing w:after="0" w:line="240" w:lineRule="auto"/>
        <w:jc w:val="both"/>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7D68B0" w:rsidRPr="00506E32" w:rsidRDefault="007D68B0" w:rsidP="00E92D3C">
      <w:pPr>
        <w:spacing w:after="0" w:line="240" w:lineRule="auto"/>
        <w:jc w:val="both"/>
        <w:rPr>
          <w:rFonts w:ascii="Times New Roman" w:eastAsia="Calibri" w:hAnsi="Times New Roman" w:cs="Times New Roman"/>
          <w:lang w:val="uk-UA"/>
        </w:rPr>
      </w:pPr>
    </w:p>
    <w:sectPr w:rsidR="007D68B0" w:rsidRPr="00506E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i w:val="0"/>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 w15:restartNumberingAfterBreak="0">
    <w:nsid w:val="33FB5894"/>
    <w:multiLevelType w:val="hybridMultilevel"/>
    <w:tmpl w:val="091A7D38"/>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B44C3"/>
    <w:rsid w:val="001E2702"/>
    <w:rsid w:val="00266DF8"/>
    <w:rsid w:val="00270AA1"/>
    <w:rsid w:val="002F4C55"/>
    <w:rsid w:val="0033022E"/>
    <w:rsid w:val="00506E32"/>
    <w:rsid w:val="00692496"/>
    <w:rsid w:val="006A7798"/>
    <w:rsid w:val="006E6702"/>
    <w:rsid w:val="007D68B0"/>
    <w:rsid w:val="00804E43"/>
    <w:rsid w:val="00830ADD"/>
    <w:rsid w:val="00845CA9"/>
    <w:rsid w:val="0092142A"/>
    <w:rsid w:val="00997100"/>
    <w:rsid w:val="00A97679"/>
    <w:rsid w:val="00AF4A57"/>
    <w:rsid w:val="00BA11F8"/>
    <w:rsid w:val="00D35EEF"/>
    <w:rsid w:val="00E031DE"/>
    <w:rsid w:val="00E92D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39A9"/>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styleId="a4">
    <w:name w:val="List Paragraph"/>
    <w:basedOn w:val="a"/>
    <w:link w:val="a5"/>
    <w:uiPriority w:val="34"/>
    <w:qFormat/>
    <w:rsid w:val="00506E32"/>
    <w:pPr>
      <w:suppressAutoHyphens/>
      <w:ind w:left="720"/>
      <w:contextualSpacing/>
    </w:pPr>
    <w:rPr>
      <w:rFonts w:ascii="Calibri" w:eastAsia="Calibri" w:hAnsi="Calibri" w:cs="Times New Roman"/>
      <w:lang w:eastAsia="zh-CN"/>
    </w:rPr>
  </w:style>
  <w:style w:type="character" w:customStyle="1" w:styleId="a5">
    <w:name w:val="Абзац списка Знак"/>
    <w:link w:val="a4"/>
    <w:uiPriority w:val="34"/>
    <w:rsid w:val="00506E32"/>
    <w:rPr>
      <w:rFonts w:ascii="Calibri" w:eastAsia="Calibri" w:hAnsi="Calibri" w:cs="Times New Roman"/>
      <w:lang w:val="ru-RU" w:eastAsia="zh-CN"/>
    </w:rPr>
  </w:style>
  <w:style w:type="paragraph" w:styleId="a6">
    <w:name w:val="header"/>
    <w:basedOn w:val="a"/>
    <w:link w:val="a7"/>
    <w:uiPriority w:val="99"/>
    <w:rsid w:val="00E92D3C"/>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7">
    <w:name w:val="Верхний колонтитул Знак"/>
    <w:basedOn w:val="a0"/>
    <w:link w:val="a6"/>
    <w:uiPriority w:val="99"/>
    <w:rsid w:val="00E92D3C"/>
    <w:rPr>
      <w:rFonts w:ascii="Calibri" w:eastAsia="Calibri" w:hAnsi="Calibri" w:cs="Times New Roman"/>
      <w:sz w:val="20"/>
      <w:szCs w:val="20"/>
    </w:rPr>
  </w:style>
  <w:style w:type="paragraph" w:customStyle="1" w:styleId="docdata">
    <w:name w:val="docdata"/>
    <w:aliases w:val="docy,v5,5266,baiaagaaboqcaaadlhaaaawkeaaaaaaaaaaaaaaaaaaaaaaaaaaaaaaaaaaaaaaaaaaaaaaaaaaaaaaaaaaaaaaaaaaaaaaaaaaaaaaaaaaaaaaaaaaaaaaaaaaaaaaaaaaaaaaaaaaaaaaaaaaaaaaaaaaaaaaaaaaaaaaaaaaaaaaaaaaaaaaaaaaaaaaaaaaaaaaaaaaaaaaaaaaaaaaaaaaaaaaaaaaaaaaa"/>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92D3C"/>
    <w:pPr>
      <w:spacing w:after="0" w:line="240" w:lineRule="auto"/>
    </w:pPr>
    <w:rPr>
      <w:lang w:val="ru-RU"/>
    </w:rPr>
  </w:style>
  <w:style w:type="table" w:styleId="a9">
    <w:name w:val="Table Grid"/>
    <w:basedOn w:val="a1"/>
    <w:uiPriority w:val="59"/>
    <w:rsid w:val="00E92D3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2D3C"/>
    <w:pPr>
      <w:tabs>
        <w:tab w:val="center" w:pos="4677"/>
        <w:tab w:val="right" w:pos="9355"/>
      </w:tabs>
      <w:spacing w:after="0" w:line="240" w:lineRule="auto"/>
      <w:ind w:firstLine="720"/>
      <w:jc w:val="both"/>
    </w:pPr>
    <w:rPr>
      <w:rFonts w:ascii="Calibri" w:eastAsia="Times New Roman" w:hAnsi="Calibri" w:cs="Times New Roman"/>
      <w:szCs w:val="20"/>
    </w:rPr>
  </w:style>
  <w:style w:type="character" w:customStyle="1" w:styleId="ab">
    <w:name w:val="Нижний колонтитул Знак"/>
    <w:basedOn w:val="a0"/>
    <w:link w:val="aa"/>
    <w:uiPriority w:val="99"/>
    <w:rsid w:val="00E92D3C"/>
    <w:rPr>
      <w:rFonts w:ascii="Calibri" w:eastAsia="Times New Roman" w:hAnsi="Calibri" w:cs="Times New Roman"/>
      <w:szCs w:val="20"/>
      <w:lang w:val="ru-RU"/>
    </w:rPr>
  </w:style>
  <w:style w:type="paragraph" w:styleId="ac">
    <w:name w:val="Balloon Text"/>
    <w:basedOn w:val="a"/>
    <w:link w:val="ad"/>
    <w:uiPriority w:val="99"/>
    <w:semiHidden/>
    <w:unhideWhenUsed/>
    <w:rsid w:val="00E92D3C"/>
    <w:pPr>
      <w:spacing w:after="0" w:line="240" w:lineRule="auto"/>
      <w:ind w:firstLine="720"/>
      <w:jc w:val="both"/>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92D3C"/>
    <w:rPr>
      <w:rFonts w:ascii="Tahoma" w:eastAsia="Times New Roman" w:hAnsi="Tahoma" w:cs="Tahoma"/>
      <w:sz w:val="16"/>
      <w:szCs w:val="16"/>
      <w:lang w:val="ru-RU"/>
    </w:rPr>
  </w:style>
  <w:style w:type="character" w:styleId="ae">
    <w:name w:val="Hyperlink"/>
    <w:basedOn w:val="a0"/>
    <w:uiPriority w:val="99"/>
    <w:semiHidden/>
    <w:unhideWhenUsed/>
    <w:rsid w:val="00E92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27</cp:revision>
  <dcterms:created xsi:type="dcterms:W3CDTF">2021-01-28T13:34:00Z</dcterms:created>
  <dcterms:modified xsi:type="dcterms:W3CDTF">2022-06-22T14:50:00Z</dcterms:modified>
</cp:coreProperties>
</file>