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proofErr w:type="spellStart"/>
      <w:r w:rsidR="00177CBA" w:rsidRPr="00D869E6">
        <w:rPr>
          <w:rFonts w:ascii="Times New Roman" w:hAnsi="Times New Roman"/>
          <w:lang w:val="uk-UA" w:eastAsia="uk-UA"/>
        </w:rPr>
        <w:t>Накінечники</w:t>
      </w:r>
      <w:proofErr w:type="spellEnd"/>
      <w:r w:rsidR="00177CBA" w:rsidRPr="00D869E6">
        <w:rPr>
          <w:rFonts w:ascii="Times New Roman" w:hAnsi="Times New Roman"/>
          <w:lang w:val="uk-UA" w:eastAsia="uk-UA"/>
        </w:rPr>
        <w:t xml:space="preserve"> для дозаторів</w:t>
      </w:r>
    </w:p>
    <w:p w:rsidR="00177CBA" w:rsidRPr="00ED46E7" w:rsidRDefault="00E031DE" w:rsidP="00177CBA">
      <w:pPr>
        <w:jc w:val="both"/>
        <w:rPr>
          <w:rFonts w:ascii="Times New Roman" w:eastAsia="Times New Roman" w:hAnsi="Times New Roman" w:cs="Times New Roman"/>
          <w:color w:val="000000"/>
          <w:sz w:val="24"/>
          <w:szCs w:val="24"/>
          <w:lang w:val="uk-UA" w:eastAsia="ru-RU"/>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177CBA">
        <w:rPr>
          <w:rFonts w:ascii="Times New Roman" w:hAnsi="Times New Roman" w:cs="Times New Roman"/>
          <w:b/>
          <w:color w:val="000000"/>
          <w:sz w:val="24"/>
          <w:szCs w:val="24"/>
          <w:lang w:val="uk-UA" w:eastAsia="uk-UA"/>
        </w:rPr>
        <w:t>36 36</w:t>
      </w:r>
      <w:r w:rsidR="00177CBA" w:rsidRPr="009A7316">
        <w:rPr>
          <w:rFonts w:ascii="Times New Roman" w:hAnsi="Times New Roman" w:cs="Times New Roman"/>
          <w:b/>
          <w:color w:val="000000"/>
          <w:sz w:val="24"/>
          <w:szCs w:val="24"/>
          <w:lang w:val="uk-UA" w:eastAsia="uk-UA"/>
        </w:rPr>
        <w:t xml:space="preserve">0,00 </w:t>
      </w:r>
      <w:r w:rsidR="00177CBA" w:rsidRPr="009A7316">
        <w:rPr>
          <w:rFonts w:ascii="Times New Roman" w:hAnsi="Times New Roman" w:cs="Times New Roman"/>
          <w:color w:val="000000"/>
          <w:sz w:val="24"/>
          <w:szCs w:val="24"/>
          <w:lang w:val="uk-UA" w:eastAsia="uk-UA"/>
        </w:rPr>
        <w:t>грн. (</w:t>
      </w:r>
      <w:r w:rsidR="00177CBA">
        <w:rPr>
          <w:rFonts w:ascii="Times New Roman" w:eastAsia="Times New Roman" w:hAnsi="Times New Roman" w:cs="Times New Roman"/>
          <w:color w:val="000000"/>
          <w:sz w:val="24"/>
          <w:szCs w:val="24"/>
          <w:lang w:val="uk-UA" w:eastAsia="ru-RU"/>
        </w:rPr>
        <w:t>Тридцять шість</w:t>
      </w:r>
      <w:r w:rsidR="00177CBA" w:rsidRPr="009A7316">
        <w:rPr>
          <w:rFonts w:ascii="Times New Roman" w:eastAsia="Times New Roman" w:hAnsi="Times New Roman" w:cs="Times New Roman"/>
          <w:color w:val="000000"/>
          <w:sz w:val="24"/>
          <w:szCs w:val="24"/>
          <w:lang w:val="uk-UA" w:eastAsia="ru-RU"/>
        </w:rPr>
        <w:t xml:space="preserve"> тисяч </w:t>
      </w:r>
      <w:r w:rsidR="00177CBA">
        <w:rPr>
          <w:rFonts w:ascii="Times New Roman" w:eastAsia="Times New Roman" w:hAnsi="Times New Roman" w:cs="Times New Roman"/>
          <w:color w:val="000000"/>
          <w:sz w:val="24"/>
          <w:szCs w:val="24"/>
          <w:lang w:val="uk-UA" w:eastAsia="ru-RU"/>
        </w:rPr>
        <w:t xml:space="preserve"> триста шістдесят</w:t>
      </w:r>
      <w:r w:rsidR="00177CBA" w:rsidRPr="009A7316">
        <w:rPr>
          <w:rFonts w:ascii="Times New Roman" w:eastAsia="Times New Roman" w:hAnsi="Times New Roman" w:cs="Times New Roman"/>
          <w:color w:val="000000"/>
          <w:sz w:val="24"/>
          <w:szCs w:val="24"/>
          <w:lang w:val="uk-UA" w:eastAsia="ru-RU"/>
        </w:rPr>
        <w:t xml:space="preserve"> грн. 00 коп. з ПДВ).</w:t>
      </w:r>
    </w:p>
    <w:p w:rsidR="00E031DE" w:rsidRPr="00A97679" w:rsidRDefault="00E031DE" w:rsidP="00177CBA">
      <w:pPr>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 xml:space="preserve">Строк поставки: </w:t>
      </w:r>
      <w:r w:rsidR="00177CBA">
        <w:rPr>
          <w:rFonts w:ascii="Times New Roman" w:eastAsia="Calibri" w:hAnsi="Times New Roman" w:cs="Times New Roman"/>
          <w:lang w:val="uk-UA"/>
        </w:rPr>
        <w:t>31</w:t>
      </w:r>
      <w:r w:rsidRPr="00A97679">
        <w:rPr>
          <w:rFonts w:ascii="Times New Roman" w:eastAsia="Calibri" w:hAnsi="Times New Roman" w:cs="Times New Roman"/>
          <w:lang w:val="uk-UA"/>
        </w:rPr>
        <w:t>.12.202</w:t>
      </w:r>
      <w:r w:rsidR="00177CBA">
        <w:rPr>
          <w:rFonts w:ascii="Times New Roman" w:eastAsia="Calibri" w:hAnsi="Times New Roman" w:cs="Times New Roman"/>
          <w:lang w:val="uk-UA"/>
        </w:rPr>
        <w:t>2</w:t>
      </w:r>
      <w:r w:rsidRPr="00A97679">
        <w:rPr>
          <w:rFonts w:ascii="Times New Roman" w:eastAsia="Calibri" w:hAnsi="Times New Roman" w:cs="Times New Roman"/>
          <w:lang w:val="uk-UA"/>
        </w:rPr>
        <w:t xml:space="preserve"> року</w:t>
      </w:r>
    </w:p>
    <w:p w:rsidR="00177CBA" w:rsidRPr="00177CBA" w:rsidRDefault="00177CBA" w:rsidP="00177CBA">
      <w:pPr>
        <w:spacing w:after="0" w:line="240" w:lineRule="auto"/>
        <w:rPr>
          <w:rFonts w:ascii="Times New Roman" w:eastAsia="Tahoma" w:hAnsi="Times New Roman"/>
          <w:b/>
          <w:color w:val="00000A"/>
          <w:lang w:val="uk-UA" w:eastAsia="zh-CN" w:bidi="hi-IN"/>
        </w:rPr>
      </w:pPr>
      <w:r w:rsidRPr="00177CBA">
        <w:rPr>
          <w:rFonts w:ascii="Times New Roman" w:eastAsia="Tahoma" w:hAnsi="Times New Roman"/>
          <w:b/>
          <w:color w:val="00000A"/>
          <w:lang w:eastAsia="zh-CN" w:bidi="hi-IN"/>
        </w:rPr>
        <w:t xml:space="preserve"> </w:t>
      </w:r>
      <w:r>
        <w:rPr>
          <w:rFonts w:ascii="Times New Roman" w:eastAsia="Tahoma" w:hAnsi="Times New Roman"/>
          <w:b/>
          <w:color w:val="00000A"/>
          <w:lang w:eastAsia="zh-CN" w:bidi="hi-IN"/>
        </w:rPr>
        <w:t>І</w:t>
      </w:r>
      <w:r w:rsidRPr="00177CBA">
        <w:rPr>
          <w:rFonts w:ascii="Times New Roman" w:eastAsia="Tahoma" w:hAnsi="Times New Roman"/>
          <w:b/>
          <w:color w:val="00000A"/>
          <w:lang w:val="uk-UA" w:eastAsia="zh-CN" w:bidi="hi-IN"/>
        </w:rPr>
        <w:t>. ЗАГАЛЬНІ ВИМОГИ:</w:t>
      </w:r>
    </w:p>
    <w:p w:rsidR="00177CBA" w:rsidRPr="00177CBA" w:rsidRDefault="00177CBA" w:rsidP="00177CBA">
      <w:pPr>
        <w:spacing w:after="0" w:line="240" w:lineRule="auto"/>
        <w:jc w:val="both"/>
        <w:rPr>
          <w:rFonts w:ascii="Times New Roman" w:eastAsia="Tahoma" w:hAnsi="Times New Roman"/>
          <w:color w:val="00000A"/>
          <w:lang w:val="uk-UA" w:eastAsia="zh-CN" w:bidi="hi-IN"/>
        </w:rPr>
      </w:pPr>
      <w:r w:rsidRPr="00177CBA">
        <w:rPr>
          <w:rFonts w:ascii="Times New Roman" w:eastAsia="Tahoma" w:hAnsi="Times New Roman"/>
          <w:color w:val="00000A"/>
          <w:lang w:val="uk-UA" w:eastAsia="zh-CN" w:bidi="hi-IN"/>
        </w:rPr>
        <w:t>1.Товар,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177CBA" w:rsidRPr="00177CBA" w:rsidRDefault="00177CBA" w:rsidP="00177CBA">
      <w:pPr>
        <w:spacing w:after="0" w:line="240" w:lineRule="auto"/>
        <w:jc w:val="both"/>
        <w:rPr>
          <w:rFonts w:ascii="Times New Roman" w:eastAsia="Tahoma" w:hAnsi="Times New Roman"/>
          <w:color w:val="00000A"/>
          <w:lang w:val="uk-UA" w:eastAsia="zh-CN" w:bidi="hi-IN"/>
        </w:rPr>
      </w:pPr>
      <w:r w:rsidRPr="00177CBA">
        <w:rPr>
          <w:rFonts w:ascii="Times New Roman" w:hAnsi="Times New Roman"/>
          <w:lang w:val="uk-UA"/>
        </w:rPr>
        <w:t xml:space="preserve">-Свідоцтво про державну реєстрацію з додатками </w:t>
      </w:r>
      <w:r w:rsidRPr="00177CBA">
        <w:rPr>
          <w:rFonts w:ascii="Times New Roman" w:hAnsi="Times New Roman"/>
          <w:b/>
          <w:lang w:val="uk-UA"/>
        </w:rPr>
        <w:t>або</w:t>
      </w:r>
      <w:r w:rsidRPr="00177CBA">
        <w:rPr>
          <w:rFonts w:ascii="Times New Roman" w:hAnsi="Times New Roman"/>
          <w:lang w:val="uk-UA"/>
        </w:rPr>
        <w:t xml:space="preserve"> декларація про відповідність медичних виробів   вимогам Технічного Регламенту </w:t>
      </w:r>
      <w:r w:rsidRPr="00177CBA">
        <w:rPr>
          <w:rFonts w:ascii="Times New Roman" w:hAnsi="Times New Roman"/>
          <w:b/>
          <w:lang w:val="uk-UA"/>
        </w:rPr>
        <w:t>або</w:t>
      </w:r>
      <w:r w:rsidRPr="00177CBA">
        <w:rPr>
          <w:rFonts w:ascii="Times New Roman" w:hAnsi="Times New Roman"/>
          <w:lang w:val="uk-UA"/>
        </w:rPr>
        <w:t xml:space="preserve"> Сертифікат якості </w:t>
      </w:r>
      <w:r w:rsidRPr="00177CBA">
        <w:rPr>
          <w:rFonts w:ascii="Times New Roman" w:hAnsi="Times New Roman"/>
          <w:b/>
          <w:lang w:val="uk-UA"/>
        </w:rPr>
        <w:t>або</w:t>
      </w:r>
      <w:r w:rsidRPr="00177CBA">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177CBA">
        <w:rPr>
          <w:rFonts w:ascii="Times New Roman" w:eastAsia="Tahoma" w:hAnsi="Times New Roman"/>
          <w:color w:val="00000A"/>
          <w:lang w:val="uk-UA" w:eastAsia="zh-CN" w:bidi="hi-IN"/>
        </w:rPr>
        <w:t xml:space="preserve">.                                                                                                                                                                     </w:t>
      </w:r>
      <w:bookmarkStart w:id="1" w:name="_Hlk63707879"/>
    </w:p>
    <w:bookmarkEnd w:id="1"/>
    <w:p w:rsidR="00177CBA" w:rsidRPr="00177CBA" w:rsidRDefault="00177CBA" w:rsidP="00177CBA">
      <w:pPr>
        <w:spacing w:after="0" w:line="240" w:lineRule="auto"/>
        <w:ind w:right="22"/>
        <w:rPr>
          <w:rFonts w:ascii="Times New Roman" w:eastAsia="Tahoma" w:hAnsi="Times New Roman"/>
          <w:color w:val="00000A"/>
          <w:lang w:val="uk-UA" w:eastAsia="zh-CN" w:bidi="hi-I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1417"/>
        <w:gridCol w:w="1560"/>
        <w:gridCol w:w="3118"/>
        <w:gridCol w:w="709"/>
        <w:gridCol w:w="850"/>
      </w:tblGrid>
      <w:tr w:rsidR="00177CBA" w:rsidRPr="00177CBA" w:rsidTr="005C18BF">
        <w:trPr>
          <w:trHeight w:val="778"/>
        </w:trPr>
        <w:tc>
          <w:tcPr>
            <w:tcW w:w="426" w:type="dxa"/>
          </w:tcPr>
          <w:p w:rsidR="00177CBA" w:rsidRPr="00177CBA" w:rsidRDefault="00177CBA" w:rsidP="005C18BF">
            <w:pPr>
              <w:rPr>
                <w:rFonts w:ascii="Times New Roman" w:eastAsia="Tahoma" w:hAnsi="Times New Roman"/>
                <w:bCs/>
                <w:color w:val="00000A"/>
                <w:sz w:val="20"/>
                <w:szCs w:val="20"/>
                <w:lang w:val="uk-UA" w:eastAsia="zh-CN" w:bidi="hi-IN"/>
              </w:rPr>
            </w:pPr>
            <w:r w:rsidRPr="00177CBA">
              <w:rPr>
                <w:rFonts w:ascii="Times New Roman" w:eastAsia="Tahoma" w:hAnsi="Times New Roman"/>
                <w:bCs/>
                <w:color w:val="00000A"/>
                <w:sz w:val="20"/>
                <w:szCs w:val="20"/>
                <w:lang w:val="uk-UA" w:eastAsia="zh-CN" w:bidi="hi-IN"/>
              </w:rPr>
              <w:t>№     з/п</w:t>
            </w:r>
          </w:p>
        </w:tc>
        <w:tc>
          <w:tcPr>
            <w:tcW w:w="1559" w:type="dxa"/>
            <w:shd w:val="clear" w:color="auto" w:fill="auto"/>
          </w:tcPr>
          <w:p w:rsidR="00177CBA" w:rsidRPr="00177CBA" w:rsidRDefault="00177CBA" w:rsidP="005C18BF">
            <w:pPr>
              <w:rPr>
                <w:rFonts w:ascii="Times New Roman" w:eastAsia="Tahoma" w:hAnsi="Times New Roman"/>
                <w:bCs/>
                <w:color w:val="00000A"/>
                <w:sz w:val="20"/>
                <w:szCs w:val="20"/>
                <w:lang w:val="uk-UA" w:eastAsia="zh-CN" w:bidi="hi-IN"/>
              </w:rPr>
            </w:pPr>
            <w:r w:rsidRPr="00177CBA">
              <w:rPr>
                <w:rFonts w:ascii="Times New Roman" w:eastAsia="Tahoma" w:hAnsi="Times New Roman"/>
                <w:bCs/>
                <w:color w:val="00000A"/>
                <w:sz w:val="20"/>
                <w:szCs w:val="20"/>
                <w:lang w:val="uk-UA" w:eastAsia="zh-CN" w:bidi="hi-IN"/>
              </w:rPr>
              <w:t xml:space="preserve"> Предмет закупівлі </w:t>
            </w:r>
          </w:p>
        </w:tc>
        <w:tc>
          <w:tcPr>
            <w:tcW w:w="1417" w:type="dxa"/>
          </w:tcPr>
          <w:p w:rsidR="00177CBA" w:rsidRPr="00177CBA" w:rsidRDefault="00177CBA" w:rsidP="005C18BF">
            <w:pPr>
              <w:rPr>
                <w:rFonts w:ascii="Times New Roman" w:eastAsia="Tahoma" w:hAnsi="Times New Roman"/>
                <w:bCs/>
                <w:color w:val="00000A"/>
                <w:sz w:val="20"/>
                <w:szCs w:val="20"/>
                <w:lang w:val="uk-UA" w:eastAsia="zh-CN" w:bidi="hi-IN"/>
              </w:rPr>
            </w:pPr>
            <w:r w:rsidRPr="00177CBA">
              <w:rPr>
                <w:rFonts w:ascii="Times New Roman" w:eastAsia="Tahoma" w:hAnsi="Times New Roman"/>
                <w:bCs/>
                <w:color w:val="00000A"/>
                <w:sz w:val="20"/>
                <w:szCs w:val="20"/>
                <w:lang w:val="uk-UA" w:eastAsia="zh-CN" w:bidi="hi-IN"/>
              </w:rPr>
              <w:t xml:space="preserve">Код  </w:t>
            </w:r>
            <w:r w:rsidRPr="00177CBA">
              <w:rPr>
                <w:rFonts w:ascii="Times New Roman" w:eastAsia="Times New Roman" w:hAnsi="Times New Roman"/>
                <w:color w:val="000000"/>
                <w:sz w:val="20"/>
                <w:szCs w:val="20"/>
                <w:lang w:val="uk-UA" w:eastAsia="ru-RU"/>
              </w:rPr>
              <w:t>НК 024:2019</w:t>
            </w:r>
          </w:p>
        </w:tc>
        <w:tc>
          <w:tcPr>
            <w:tcW w:w="1560" w:type="dxa"/>
          </w:tcPr>
          <w:p w:rsidR="00177CBA" w:rsidRPr="00177CBA" w:rsidRDefault="00177CBA" w:rsidP="005C18BF">
            <w:pPr>
              <w:rPr>
                <w:rFonts w:ascii="Times New Roman" w:eastAsia="Tahoma" w:hAnsi="Times New Roman"/>
                <w:bCs/>
                <w:color w:val="00000A"/>
                <w:sz w:val="20"/>
                <w:szCs w:val="20"/>
                <w:lang w:val="uk-UA" w:eastAsia="zh-CN" w:bidi="hi-IN"/>
              </w:rPr>
            </w:pPr>
            <w:r w:rsidRPr="00177CBA">
              <w:rPr>
                <w:rFonts w:ascii="Times New Roman" w:eastAsia="Times New Roman" w:hAnsi="Times New Roman"/>
                <w:color w:val="000000"/>
                <w:sz w:val="20"/>
                <w:szCs w:val="20"/>
                <w:lang w:val="uk-UA" w:eastAsia="ru-RU"/>
              </w:rPr>
              <w:t>Відповідний код ДК 021:2015</w:t>
            </w:r>
          </w:p>
        </w:tc>
        <w:tc>
          <w:tcPr>
            <w:tcW w:w="3118" w:type="dxa"/>
          </w:tcPr>
          <w:p w:rsidR="00177CBA" w:rsidRPr="00177CBA" w:rsidRDefault="00177CBA" w:rsidP="005C18BF">
            <w:pPr>
              <w:rPr>
                <w:rFonts w:ascii="Times New Roman" w:eastAsia="Tahoma" w:hAnsi="Times New Roman"/>
                <w:bCs/>
                <w:color w:val="00000A"/>
                <w:sz w:val="20"/>
                <w:szCs w:val="20"/>
                <w:lang w:val="uk-UA" w:eastAsia="zh-CN" w:bidi="hi-IN"/>
              </w:rPr>
            </w:pPr>
            <w:r w:rsidRPr="00177CBA">
              <w:rPr>
                <w:rFonts w:ascii="Times New Roman" w:eastAsia="Tahoma" w:hAnsi="Times New Roman"/>
                <w:bCs/>
                <w:color w:val="00000A"/>
                <w:sz w:val="20"/>
                <w:szCs w:val="20"/>
                <w:lang w:val="uk-UA" w:eastAsia="zh-CN" w:bidi="hi-IN"/>
              </w:rPr>
              <w:t xml:space="preserve">  Медико-технічні </w:t>
            </w:r>
            <w:r w:rsidRPr="00177CBA">
              <w:rPr>
                <w:rFonts w:ascii="Times New Roman" w:eastAsia="Times New Roman" w:hAnsi="Times New Roman"/>
                <w:color w:val="000000"/>
                <w:sz w:val="20"/>
                <w:szCs w:val="20"/>
                <w:lang w:val="uk-UA" w:eastAsia="ru-RU"/>
              </w:rPr>
              <w:t>характеристики</w:t>
            </w:r>
          </w:p>
        </w:tc>
        <w:tc>
          <w:tcPr>
            <w:tcW w:w="709" w:type="dxa"/>
          </w:tcPr>
          <w:p w:rsidR="00177CBA" w:rsidRPr="00177CBA" w:rsidRDefault="00177CBA" w:rsidP="005C18BF">
            <w:pPr>
              <w:rPr>
                <w:rFonts w:ascii="Times New Roman" w:eastAsia="Tahoma" w:hAnsi="Times New Roman"/>
                <w:bCs/>
                <w:color w:val="00000A"/>
                <w:sz w:val="20"/>
                <w:szCs w:val="20"/>
                <w:lang w:val="uk-UA" w:eastAsia="zh-CN" w:bidi="hi-IN"/>
              </w:rPr>
            </w:pPr>
            <w:r w:rsidRPr="00177CBA">
              <w:rPr>
                <w:rFonts w:ascii="Times New Roman" w:eastAsia="Tahoma" w:hAnsi="Times New Roman"/>
                <w:bCs/>
                <w:color w:val="00000A"/>
                <w:sz w:val="20"/>
                <w:szCs w:val="20"/>
                <w:lang w:val="uk-UA" w:eastAsia="zh-CN" w:bidi="hi-IN"/>
              </w:rPr>
              <w:t>Од. виміру</w:t>
            </w:r>
          </w:p>
        </w:tc>
        <w:tc>
          <w:tcPr>
            <w:tcW w:w="850" w:type="dxa"/>
          </w:tcPr>
          <w:p w:rsidR="00177CBA" w:rsidRPr="00177CBA" w:rsidRDefault="00177CBA" w:rsidP="005C18BF">
            <w:pPr>
              <w:jc w:val="center"/>
              <w:rPr>
                <w:rFonts w:ascii="Times New Roman" w:eastAsia="Tahoma" w:hAnsi="Times New Roman"/>
                <w:bCs/>
                <w:color w:val="00000A"/>
                <w:sz w:val="20"/>
                <w:szCs w:val="20"/>
                <w:lang w:val="uk-UA" w:eastAsia="zh-CN" w:bidi="hi-IN"/>
              </w:rPr>
            </w:pPr>
            <w:r w:rsidRPr="00177CBA">
              <w:rPr>
                <w:rFonts w:ascii="Times New Roman" w:eastAsia="Tahoma" w:hAnsi="Times New Roman"/>
                <w:bCs/>
                <w:color w:val="00000A"/>
                <w:sz w:val="20"/>
                <w:szCs w:val="20"/>
                <w:lang w:val="uk-UA" w:eastAsia="zh-CN" w:bidi="hi-IN"/>
              </w:rPr>
              <w:t xml:space="preserve">Кількість </w:t>
            </w:r>
          </w:p>
        </w:tc>
      </w:tr>
      <w:tr w:rsidR="00177CBA" w:rsidRPr="00177CBA" w:rsidTr="005C18BF">
        <w:trPr>
          <w:trHeight w:val="1267"/>
        </w:trPr>
        <w:tc>
          <w:tcPr>
            <w:tcW w:w="426" w:type="dxa"/>
          </w:tcPr>
          <w:p w:rsidR="00177CBA" w:rsidRPr="00177CBA" w:rsidRDefault="00177CBA" w:rsidP="005C18BF">
            <w:pPr>
              <w:rPr>
                <w:rFonts w:ascii="Times New Roman" w:eastAsia="Tahoma" w:hAnsi="Times New Roman"/>
                <w:b/>
                <w:bCs/>
                <w:color w:val="00000A"/>
                <w:lang w:val="uk-UA" w:eastAsia="zh-CN" w:bidi="hi-IN"/>
              </w:rPr>
            </w:pPr>
            <w:r w:rsidRPr="00177CBA">
              <w:rPr>
                <w:rFonts w:ascii="Times New Roman" w:eastAsia="Tahoma" w:hAnsi="Times New Roman"/>
                <w:b/>
                <w:bCs/>
                <w:color w:val="00000A"/>
                <w:lang w:val="uk-UA" w:eastAsia="zh-CN" w:bidi="hi-IN"/>
              </w:rPr>
              <w:t>1</w:t>
            </w:r>
          </w:p>
        </w:tc>
        <w:tc>
          <w:tcPr>
            <w:tcW w:w="1559" w:type="dxa"/>
            <w:shd w:val="clear" w:color="auto" w:fill="auto"/>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hAnsi="Times New Roman"/>
                <w:lang w:val="uk-UA"/>
              </w:rPr>
              <w:t xml:space="preserve">  </w:t>
            </w:r>
            <w:proofErr w:type="spellStart"/>
            <w:r w:rsidRPr="00177CBA">
              <w:rPr>
                <w:rFonts w:ascii="Times New Roman" w:hAnsi="Times New Roman"/>
                <w:lang w:val="uk-UA"/>
              </w:rPr>
              <w:t>Накінечники</w:t>
            </w:r>
            <w:proofErr w:type="spellEnd"/>
            <w:r w:rsidRPr="00177CBA">
              <w:rPr>
                <w:rFonts w:ascii="Times New Roman" w:hAnsi="Times New Roman"/>
                <w:lang w:val="uk-UA"/>
              </w:rPr>
              <w:t xml:space="preserve"> для дозаторів</w:t>
            </w:r>
          </w:p>
        </w:tc>
        <w:tc>
          <w:tcPr>
            <w:tcW w:w="1417" w:type="dxa"/>
          </w:tcPr>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imes New Roman" w:hAnsi="Times New Roman"/>
                <w:color w:val="000000"/>
                <w:lang w:val="uk-UA" w:eastAsia="ru-RU"/>
              </w:rPr>
              <w:t>НК 024:2019 16822  Наконечник піпетки</w:t>
            </w:r>
          </w:p>
        </w:tc>
        <w:tc>
          <w:tcPr>
            <w:tcW w:w="1560" w:type="dxa"/>
          </w:tcPr>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imes New Roman" w:hAnsi="Times New Roman"/>
                <w:color w:val="000000"/>
                <w:lang w:val="uk-UA" w:eastAsia="ru-RU"/>
              </w:rPr>
              <w:t>ДК 021:2</w:t>
            </w:r>
            <w:bookmarkStart w:id="2" w:name="_GoBack"/>
            <w:bookmarkEnd w:id="2"/>
            <w:r w:rsidRPr="00177CBA">
              <w:rPr>
                <w:rFonts w:ascii="Times New Roman" w:eastAsia="Times New Roman" w:hAnsi="Times New Roman"/>
                <w:color w:val="000000"/>
                <w:lang w:val="uk-UA" w:eastAsia="ru-RU"/>
              </w:rPr>
              <w:t>015 38437110-1 Наконечники для піпеток</w:t>
            </w:r>
          </w:p>
        </w:tc>
        <w:tc>
          <w:tcPr>
            <w:tcW w:w="3118" w:type="dxa"/>
          </w:tcPr>
          <w:p w:rsidR="00177CBA" w:rsidRPr="00177CBA" w:rsidRDefault="00177CBA" w:rsidP="005C18BF">
            <w:pPr>
              <w:spacing w:after="0" w:line="240" w:lineRule="auto"/>
              <w:rPr>
                <w:rFonts w:ascii="Times New Roman" w:eastAsia="Tahoma" w:hAnsi="Times New Roman"/>
                <w:lang w:val="uk-UA" w:eastAsia="zh-CN" w:bidi="hi-IN"/>
              </w:rPr>
            </w:pPr>
            <w:proofErr w:type="spellStart"/>
            <w:r w:rsidRPr="00177CBA">
              <w:rPr>
                <w:rFonts w:ascii="Times New Roman" w:eastAsia="Tahoma" w:hAnsi="Times New Roman"/>
                <w:lang w:val="uk-UA" w:eastAsia="zh-CN" w:bidi="hi-IN"/>
              </w:rPr>
              <w:t>Накінечники</w:t>
            </w:r>
            <w:proofErr w:type="spellEnd"/>
            <w:r w:rsidRPr="00177CBA">
              <w:rPr>
                <w:rFonts w:ascii="Times New Roman" w:eastAsia="Tahoma" w:hAnsi="Times New Roman"/>
                <w:lang w:val="uk-UA" w:eastAsia="zh-CN" w:bidi="hi-IN"/>
              </w:rPr>
              <w:t xml:space="preserve"> для дозаторів. Об’єм: 200 </w:t>
            </w:r>
            <w:proofErr w:type="spellStart"/>
            <w:r w:rsidRPr="00177CBA">
              <w:rPr>
                <w:rFonts w:ascii="Times New Roman" w:eastAsia="Tahoma" w:hAnsi="Times New Roman"/>
                <w:lang w:val="uk-UA" w:eastAsia="zh-CN" w:bidi="hi-IN"/>
              </w:rPr>
              <w:t>мкл</w:t>
            </w:r>
            <w:proofErr w:type="spellEnd"/>
            <w:r w:rsidRPr="00177CBA">
              <w:rPr>
                <w:rFonts w:ascii="Times New Roman" w:eastAsia="Tahoma" w:hAnsi="Times New Roman"/>
                <w:lang w:val="uk-UA" w:eastAsia="zh-CN" w:bidi="hi-IN"/>
              </w:rPr>
              <w:t xml:space="preserve">. Універсальні типу </w:t>
            </w:r>
            <w:proofErr w:type="spellStart"/>
            <w:r w:rsidRPr="00177CBA">
              <w:rPr>
                <w:rFonts w:ascii="Times New Roman" w:eastAsia="Tahoma" w:hAnsi="Times New Roman"/>
                <w:lang w:val="uk-UA" w:eastAsia="zh-CN" w:bidi="hi-IN"/>
              </w:rPr>
              <w:t>Gilson</w:t>
            </w:r>
            <w:proofErr w:type="spellEnd"/>
            <w:r w:rsidRPr="00177CBA">
              <w:rPr>
                <w:rFonts w:ascii="Times New Roman" w:eastAsia="Tahoma" w:hAnsi="Times New Roman"/>
                <w:lang w:val="uk-UA" w:eastAsia="zh-CN" w:bidi="hi-IN"/>
              </w:rPr>
              <w:t xml:space="preserve">;  Стерильність: не стерильний, (жовтий). Пакування/упаковка №1000 </w:t>
            </w:r>
          </w:p>
        </w:tc>
        <w:tc>
          <w:tcPr>
            <w:tcW w:w="709"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Пак/</w:t>
            </w:r>
            <w:proofErr w:type="spellStart"/>
            <w:r w:rsidRPr="00177CBA">
              <w:rPr>
                <w:rFonts w:ascii="Times New Roman" w:eastAsia="Tahoma" w:hAnsi="Times New Roman"/>
                <w:bCs/>
                <w:color w:val="00000A"/>
                <w:lang w:val="uk-UA" w:eastAsia="zh-CN" w:bidi="hi-IN"/>
              </w:rPr>
              <w:t>уп</w:t>
            </w:r>
            <w:proofErr w:type="spellEnd"/>
          </w:p>
        </w:tc>
        <w:tc>
          <w:tcPr>
            <w:tcW w:w="850"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100</w:t>
            </w:r>
          </w:p>
        </w:tc>
      </w:tr>
      <w:tr w:rsidR="00177CBA" w:rsidRPr="00177CBA" w:rsidTr="005C18BF">
        <w:trPr>
          <w:trHeight w:val="1404"/>
        </w:trPr>
        <w:tc>
          <w:tcPr>
            <w:tcW w:w="426" w:type="dxa"/>
          </w:tcPr>
          <w:p w:rsidR="00177CBA" w:rsidRPr="00177CBA" w:rsidRDefault="00177CBA" w:rsidP="005C18BF">
            <w:pPr>
              <w:rPr>
                <w:rFonts w:ascii="Times New Roman" w:eastAsia="Tahoma" w:hAnsi="Times New Roman"/>
                <w:b/>
                <w:bCs/>
                <w:color w:val="00000A"/>
                <w:lang w:val="uk-UA" w:eastAsia="zh-CN" w:bidi="hi-IN"/>
              </w:rPr>
            </w:pPr>
            <w:r w:rsidRPr="00177CBA">
              <w:rPr>
                <w:rFonts w:ascii="Times New Roman" w:eastAsia="Tahoma" w:hAnsi="Times New Roman"/>
                <w:b/>
                <w:bCs/>
                <w:color w:val="00000A"/>
                <w:lang w:val="uk-UA" w:eastAsia="zh-CN" w:bidi="hi-IN"/>
              </w:rPr>
              <w:t>2</w:t>
            </w:r>
          </w:p>
        </w:tc>
        <w:tc>
          <w:tcPr>
            <w:tcW w:w="1559" w:type="dxa"/>
            <w:shd w:val="clear" w:color="auto" w:fill="auto"/>
          </w:tcPr>
          <w:p w:rsidR="00177CBA" w:rsidRPr="00177CBA" w:rsidRDefault="00177CBA" w:rsidP="005C18BF">
            <w:pPr>
              <w:spacing w:after="0" w:line="240" w:lineRule="auto"/>
              <w:rPr>
                <w:rFonts w:ascii="Times New Roman" w:hAnsi="Times New Roman"/>
                <w:color w:val="000000"/>
                <w:lang w:val="uk-UA"/>
              </w:rPr>
            </w:pPr>
            <w:proofErr w:type="spellStart"/>
            <w:r w:rsidRPr="00177CBA">
              <w:rPr>
                <w:rFonts w:ascii="Times New Roman" w:hAnsi="Times New Roman"/>
                <w:color w:val="000000"/>
                <w:lang w:val="uk-UA"/>
              </w:rPr>
              <w:t>Накінечники</w:t>
            </w:r>
            <w:proofErr w:type="spellEnd"/>
            <w:r w:rsidRPr="00177CBA">
              <w:rPr>
                <w:rFonts w:ascii="Times New Roman" w:hAnsi="Times New Roman"/>
                <w:color w:val="000000"/>
                <w:lang w:val="uk-UA"/>
              </w:rPr>
              <w:t xml:space="preserve"> для дозаторів</w:t>
            </w:r>
          </w:p>
        </w:tc>
        <w:tc>
          <w:tcPr>
            <w:tcW w:w="1417" w:type="dxa"/>
          </w:tcPr>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imes New Roman" w:hAnsi="Times New Roman"/>
                <w:color w:val="000000"/>
                <w:lang w:val="uk-UA" w:eastAsia="ru-RU"/>
              </w:rPr>
              <w:t>НК 024:2019 16822  Наконечник піпетки</w:t>
            </w:r>
          </w:p>
        </w:tc>
        <w:tc>
          <w:tcPr>
            <w:tcW w:w="1560" w:type="dxa"/>
          </w:tcPr>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imes New Roman" w:hAnsi="Times New Roman"/>
                <w:color w:val="000000"/>
                <w:lang w:val="uk-UA" w:eastAsia="ru-RU"/>
              </w:rPr>
              <w:t>ДК 021:2015 38437110-1 Наконечники для піпеток</w:t>
            </w:r>
          </w:p>
        </w:tc>
        <w:tc>
          <w:tcPr>
            <w:tcW w:w="3118" w:type="dxa"/>
          </w:tcPr>
          <w:p w:rsidR="00177CBA" w:rsidRPr="00177CBA" w:rsidRDefault="00177CBA" w:rsidP="005C18BF">
            <w:pPr>
              <w:spacing w:after="0" w:line="240" w:lineRule="auto"/>
              <w:rPr>
                <w:rFonts w:ascii="Times New Roman" w:eastAsia="Tahoma" w:hAnsi="Times New Roman"/>
                <w:lang w:val="uk-UA" w:eastAsia="zh-CN" w:bidi="hi-IN"/>
              </w:rPr>
            </w:pPr>
            <w:proofErr w:type="spellStart"/>
            <w:r w:rsidRPr="00177CBA">
              <w:rPr>
                <w:rFonts w:ascii="Times New Roman" w:eastAsia="Tahoma" w:hAnsi="Times New Roman"/>
                <w:lang w:val="uk-UA" w:eastAsia="zh-CN" w:bidi="hi-IN"/>
              </w:rPr>
              <w:t>Накінечники</w:t>
            </w:r>
            <w:proofErr w:type="spellEnd"/>
            <w:r w:rsidRPr="00177CBA">
              <w:rPr>
                <w:rFonts w:ascii="Times New Roman" w:eastAsia="Tahoma" w:hAnsi="Times New Roman"/>
                <w:lang w:val="uk-UA" w:eastAsia="zh-CN" w:bidi="hi-IN"/>
              </w:rPr>
              <w:t xml:space="preserve"> для дозаторів.  Об’єм: 1000 </w:t>
            </w:r>
            <w:proofErr w:type="spellStart"/>
            <w:r w:rsidRPr="00177CBA">
              <w:rPr>
                <w:rFonts w:ascii="Times New Roman" w:eastAsia="Tahoma" w:hAnsi="Times New Roman"/>
                <w:lang w:val="uk-UA" w:eastAsia="zh-CN" w:bidi="hi-IN"/>
              </w:rPr>
              <w:t>мкл</w:t>
            </w:r>
            <w:proofErr w:type="spellEnd"/>
            <w:r w:rsidRPr="00177CBA">
              <w:rPr>
                <w:rFonts w:ascii="Times New Roman" w:eastAsia="Tahoma" w:hAnsi="Times New Roman"/>
                <w:lang w:val="uk-UA" w:eastAsia="zh-CN" w:bidi="hi-IN"/>
              </w:rPr>
              <w:t xml:space="preserve">. Універсальні типу </w:t>
            </w:r>
            <w:proofErr w:type="spellStart"/>
            <w:r w:rsidRPr="00177CBA">
              <w:rPr>
                <w:rFonts w:ascii="Times New Roman" w:eastAsia="Tahoma" w:hAnsi="Times New Roman"/>
                <w:lang w:val="uk-UA" w:eastAsia="zh-CN" w:bidi="hi-IN"/>
              </w:rPr>
              <w:t>Gilson</w:t>
            </w:r>
            <w:proofErr w:type="spellEnd"/>
            <w:r w:rsidRPr="00177CBA">
              <w:rPr>
                <w:rFonts w:ascii="Times New Roman" w:eastAsia="Tahoma" w:hAnsi="Times New Roman"/>
                <w:lang w:val="uk-UA" w:eastAsia="zh-CN" w:bidi="hi-IN"/>
              </w:rPr>
              <w:t xml:space="preserve">; Стерильність: не стерильний, (блакитний) , Пакування/упаковка № 500 </w:t>
            </w:r>
          </w:p>
        </w:tc>
        <w:tc>
          <w:tcPr>
            <w:tcW w:w="709"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Пак/</w:t>
            </w:r>
            <w:proofErr w:type="spellStart"/>
            <w:r w:rsidRPr="00177CBA">
              <w:rPr>
                <w:rFonts w:ascii="Times New Roman" w:eastAsia="Tahoma" w:hAnsi="Times New Roman"/>
                <w:bCs/>
                <w:color w:val="00000A"/>
                <w:lang w:val="uk-UA" w:eastAsia="zh-CN" w:bidi="hi-IN"/>
              </w:rPr>
              <w:t>уп</w:t>
            </w:r>
            <w:proofErr w:type="spellEnd"/>
          </w:p>
        </w:tc>
        <w:tc>
          <w:tcPr>
            <w:tcW w:w="850"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10</w:t>
            </w:r>
          </w:p>
        </w:tc>
      </w:tr>
      <w:tr w:rsidR="00177CBA" w:rsidRPr="00177CBA" w:rsidTr="005C18BF">
        <w:trPr>
          <w:trHeight w:val="1420"/>
        </w:trPr>
        <w:tc>
          <w:tcPr>
            <w:tcW w:w="426" w:type="dxa"/>
          </w:tcPr>
          <w:p w:rsidR="00177CBA" w:rsidRPr="00177CBA" w:rsidRDefault="00177CBA" w:rsidP="005C18BF">
            <w:pPr>
              <w:rPr>
                <w:rFonts w:ascii="Times New Roman" w:eastAsia="Tahoma" w:hAnsi="Times New Roman"/>
                <w:b/>
                <w:bCs/>
                <w:color w:val="00000A"/>
                <w:lang w:val="uk-UA" w:eastAsia="zh-CN" w:bidi="hi-IN"/>
              </w:rPr>
            </w:pPr>
            <w:r w:rsidRPr="00177CBA">
              <w:rPr>
                <w:rFonts w:ascii="Times New Roman" w:eastAsia="Tahoma" w:hAnsi="Times New Roman"/>
                <w:b/>
                <w:bCs/>
                <w:color w:val="00000A"/>
                <w:lang w:val="uk-UA" w:eastAsia="zh-CN" w:bidi="hi-IN"/>
              </w:rPr>
              <w:t>3</w:t>
            </w:r>
          </w:p>
        </w:tc>
        <w:tc>
          <w:tcPr>
            <w:tcW w:w="1559" w:type="dxa"/>
            <w:shd w:val="clear" w:color="auto" w:fill="auto"/>
          </w:tcPr>
          <w:p w:rsidR="00177CBA" w:rsidRPr="00177CBA" w:rsidRDefault="00177CBA" w:rsidP="005C18BF">
            <w:pPr>
              <w:spacing w:after="0" w:line="240" w:lineRule="auto"/>
              <w:rPr>
                <w:rFonts w:ascii="Times New Roman" w:hAnsi="Times New Roman"/>
                <w:color w:val="000000"/>
                <w:lang w:val="uk-UA"/>
              </w:rPr>
            </w:pPr>
            <w:proofErr w:type="spellStart"/>
            <w:r w:rsidRPr="00177CBA">
              <w:rPr>
                <w:rFonts w:ascii="Times New Roman" w:hAnsi="Times New Roman"/>
                <w:color w:val="000000"/>
                <w:lang w:val="uk-UA"/>
              </w:rPr>
              <w:t>Накінечники</w:t>
            </w:r>
            <w:proofErr w:type="spellEnd"/>
            <w:r w:rsidRPr="00177CBA">
              <w:rPr>
                <w:rFonts w:ascii="Times New Roman" w:hAnsi="Times New Roman"/>
                <w:color w:val="000000"/>
                <w:lang w:val="uk-UA"/>
              </w:rPr>
              <w:t xml:space="preserve"> для дозаторів</w:t>
            </w:r>
          </w:p>
        </w:tc>
        <w:tc>
          <w:tcPr>
            <w:tcW w:w="1417" w:type="dxa"/>
          </w:tcPr>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imes New Roman" w:hAnsi="Times New Roman"/>
                <w:color w:val="000000"/>
                <w:lang w:val="uk-UA" w:eastAsia="ru-RU"/>
              </w:rPr>
              <w:t>НК 024:2019 16822  Наконечник піпетки</w:t>
            </w:r>
          </w:p>
        </w:tc>
        <w:tc>
          <w:tcPr>
            <w:tcW w:w="1560" w:type="dxa"/>
          </w:tcPr>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imes New Roman" w:hAnsi="Times New Roman"/>
                <w:color w:val="000000"/>
                <w:lang w:val="uk-UA" w:eastAsia="ru-RU"/>
              </w:rPr>
              <w:t>ДК 021:2015 38437110-1 Наконечники для піпеток</w:t>
            </w:r>
          </w:p>
        </w:tc>
        <w:tc>
          <w:tcPr>
            <w:tcW w:w="3118" w:type="dxa"/>
          </w:tcPr>
          <w:p w:rsidR="00177CBA" w:rsidRPr="00177CBA" w:rsidRDefault="00177CBA" w:rsidP="005C18BF">
            <w:pPr>
              <w:spacing w:after="0" w:line="240" w:lineRule="auto"/>
              <w:rPr>
                <w:rFonts w:ascii="Times New Roman" w:eastAsia="Tahoma" w:hAnsi="Times New Roman"/>
                <w:lang w:val="uk-UA" w:eastAsia="zh-CN" w:bidi="hi-IN"/>
              </w:rPr>
            </w:pPr>
            <w:proofErr w:type="spellStart"/>
            <w:r w:rsidRPr="00177CBA">
              <w:rPr>
                <w:rFonts w:ascii="Times New Roman" w:eastAsia="Tahoma" w:hAnsi="Times New Roman"/>
                <w:lang w:val="uk-UA" w:eastAsia="zh-CN" w:bidi="hi-IN"/>
              </w:rPr>
              <w:t>Накінечники</w:t>
            </w:r>
            <w:proofErr w:type="spellEnd"/>
            <w:r w:rsidRPr="00177CBA">
              <w:rPr>
                <w:rFonts w:ascii="Times New Roman" w:eastAsia="Tahoma" w:hAnsi="Times New Roman"/>
                <w:lang w:val="uk-UA" w:eastAsia="zh-CN" w:bidi="hi-IN"/>
              </w:rPr>
              <w:t xml:space="preserve"> для дозаторів.  Об’єм: 1000 -5000 </w:t>
            </w:r>
            <w:proofErr w:type="spellStart"/>
            <w:r w:rsidRPr="00177CBA">
              <w:rPr>
                <w:rFonts w:ascii="Times New Roman" w:eastAsia="Tahoma" w:hAnsi="Times New Roman"/>
                <w:lang w:val="uk-UA" w:eastAsia="zh-CN" w:bidi="hi-IN"/>
              </w:rPr>
              <w:t>мкл</w:t>
            </w:r>
            <w:proofErr w:type="spellEnd"/>
            <w:r w:rsidRPr="00177CBA">
              <w:rPr>
                <w:rFonts w:ascii="Times New Roman" w:eastAsia="Tahoma" w:hAnsi="Times New Roman"/>
                <w:lang w:val="uk-UA" w:eastAsia="zh-CN" w:bidi="hi-IN"/>
              </w:rPr>
              <w:t xml:space="preserve">.; Пакування/упаковка № 300 </w:t>
            </w:r>
          </w:p>
          <w:p w:rsidR="00177CBA" w:rsidRPr="00177CBA" w:rsidRDefault="00177CBA" w:rsidP="005C18BF">
            <w:pPr>
              <w:spacing w:after="0" w:line="240" w:lineRule="auto"/>
              <w:rPr>
                <w:rFonts w:ascii="Times New Roman" w:eastAsia="Tahoma" w:hAnsi="Times New Roman"/>
                <w:lang w:val="uk-UA" w:eastAsia="zh-CN" w:bidi="hi-IN"/>
              </w:rPr>
            </w:pPr>
            <w:r w:rsidRPr="00177CBA">
              <w:rPr>
                <w:rFonts w:ascii="Times New Roman" w:eastAsia="Tahoma" w:hAnsi="Times New Roman"/>
                <w:lang w:val="uk-UA" w:eastAsia="zh-CN" w:bidi="hi-IN"/>
              </w:rPr>
              <w:t xml:space="preserve">Універсальні типу </w:t>
            </w:r>
            <w:proofErr w:type="spellStart"/>
            <w:r w:rsidRPr="00177CBA">
              <w:rPr>
                <w:rFonts w:ascii="Times New Roman" w:eastAsia="Tahoma" w:hAnsi="Times New Roman"/>
                <w:lang w:val="uk-UA" w:eastAsia="zh-CN" w:bidi="hi-IN"/>
              </w:rPr>
              <w:t>Gilson</w:t>
            </w:r>
            <w:proofErr w:type="spellEnd"/>
            <w:r w:rsidRPr="00177CBA">
              <w:rPr>
                <w:rFonts w:ascii="Times New Roman" w:eastAsia="Tahoma" w:hAnsi="Times New Roman"/>
                <w:lang w:val="uk-UA" w:eastAsia="zh-CN" w:bidi="hi-IN"/>
              </w:rPr>
              <w:t>; Стерильність: не стерильний</w:t>
            </w:r>
          </w:p>
        </w:tc>
        <w:tc>
          <w:tcPr>
            <w:tcW w:w="709"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Пак/</w:t>
            </w:r>
            <w:proofErr w:type="spellStart"/>
            <w:r w:rsidRPr="00177CBA">
              <w:rPr>
                <w:rFonts w:ascii="Times New Roman" w:eastAsia="Tahoma" w:hAnsi="Times New Roman"/>
                <w:bCs/>
                <w:color w:val="00000A"/>
                <w:lang w:val="uk-UA" w:eastAsia="zh-CN" w:bidi="hi-IN"/>
              </w:rPr>
              <w:t>уп</w:t>
            </w:r>
            <w:proofErr w:type="spellEnd"/>
          </w:p>
        </w:tc>
        <w:tc>
          <w:tcPr>
            <w:tcW w:w="850"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1</w:t>
            </w:r>
          </w:p>
        </w:tc>
      </w:tr>
      <w:tr w:rsidR="00177CBA" w:rsidRPr="00177CBA" w:rsidTr="005C18BF">
        <w:trPr>
          <w:trHeight w:val="1564"/>
        </w:trPr>
        <w:tc>
          <w:tcPr>
            <w:tcW w:w="426" w:type="dxa"/>
          </w:tcPr>
          <w:p w:rsidR="00177CBA" w:rsidRPr="00177CBA" w:rsidRDefault="00177CBA" w:rsidP="005C18BF">
            <w:pPr>
              <w:rPr>
                <w:rFonts w:ascii="Times New Roman" w:eastAsia="Tahoma" w:hAnsi="Times New Roman"/>
                <w:b/>
                <w:bCs/>
                <w:color w:val="00000A"/>
                <w:lang w:val="uk-UA" w:eastAsia="zh-CN" w:bidi="hi-IN"/>
              </w:rPr>
            </w:pPr>
            <w:r w:rsidRPr="00177CBA">
              <w:rPr>
                <w:rFonts w:ascii="Times New Roman" w:eastAsia="Tahoma" w:hAnsi="Times New Roman"/>
                <w:b/>
                <w:bCs/>
                <w:color w:val="00000A"/>
                <w:lang w:val="uk-UA" w:eastAsia="zh-CN" w:bidi="hi-IN"/>
              </w:rPr>
              <w:t>4</w:t>
            </w:r>
          </w:p>
        </w:tc>
        <w:tc>
          <w:tcPr>
            <w:tcW w:w="1559" w:type="dxa"/>
            <w:shd w:val="clear" w:color="auto" w:fill="auto"/>
          </w:tcPr>
          <w:p w:rsidR="00177CBA" w:rsidRPr="00177CBA" w:rsidRDefault="00177CBA" w:rsidP="005C18BF">
            <w:pPr>
              <w:spacing w:after="0" w:line="240" w:lineRule="auto"/>
              <w:rPr>
                <w:rFonts w:ascii="Times New Roman" w:hAnsi="Times New Roman"/>
                <w:color w:val="000000"/>
                <w:lang w:val="uk-UA"/>
              </w:rPr>
            </w:pPr>
            <w:r w:rsidRPr="00177CBA">
              <w:rPr>
                <w:rFonts w:ascii="Times New Roman" w:hAnsi="Times New Roman"/>
                <w:color w:val="000000"/>
                <w:lang w:val="uk-UA"/>
              </w:rPr>
              <w:t>Кювета  одиночна  реакційна</w:t>
            </w:r>
          </w:p>
        </w:tc>
        <w:tc>
          <w:tcPr>
            <w:tcW w:w="1417" w:type="dxa"/>
          </w:tcPr>
          <w:p w:rsidR="00177CBA" w:rsidRPr="00177CBA" w:rsidRDefault="00177CBA" w:rsidP="005C18BF">
            <w:pPr>
              <w:spacing w:after="0" w:line="240" w:lineRule="auto"/>
              <w:rPr>
                <w:rFonts w:ascii="Times New Roman" w:hAnsi="Times New Roman"/>
                <w:lang w:val="uk-UA"/>
              </w:rPr>
            </w:pPr>
            <w:r w:rsidRPr="00177CBA">
              <w:rPr>
                <w:rFonts w:ascii="Times New Roman" w:eastAsia="Times New Roman" w:hAnsi="Times New Roman"/>
                <w:color w:val="000000"/>
                <w:lang w:val="uk-UA" w:eastAsia="ru-RU"/>
              </w:rPr>
              <w:t>НК 024:2019: 61032 Кювета лабораторного ІВД, одноразового використання</w:t>
            </w:r>
          </w:p>
        </w:tc>
        <w:tc>
          <w:tcPr>
            <w:tcW w:w="1560" w:type="dxa"/>
          </w:tcPr>
          <w:p w:rsidR="00177CBA" w:rsidRPr="00177CBA" w:rsidRDefault="00177CBA" w:rsidP="005C18BF">
            <w:pPr>
              <w:spacing w:after="0" w:line="240" w:lineRule="auto"/>
              <w:rPr>
                <w:rFonts w:ascii="Times New Roman" w:hAnsi="Times New Roman"/>
                <w:lang w:val="uk-UA"/>
              </w:rPr>
            </w:pPr>
            <w:r w:rsidRPr="00177CBA">
              <w:rPr>
                <w:rFonts w:ascii="Times New Roman" w:eastAsia="Times New Roman" w:hAnsi="Times New Roman"/>
                <w:color w:val="000000"/>
                <w:lang w:val="uk-UA" w:eastAsia="ru-RU"/>
              </w:rPr>
              <w:t>ДК 021:2015 38430000-8 Детектори та аналізатори</w:t>
            </w:r>
          </w:p>
        </w:tc>
        <w:tc>
          <w:tcPr>
            <w:tcW w:w="3118" w:type="dxa"/>
          </w:tcPr>
          <w:p w:rsidR="00177CBA" w:rsidRPr="00177CBA" w:rsidRDefault="00177CBA" w:rsidP="005C18BF">
            <w:pPr>
              <w:spacing w:after="0" w:line="240" w:lineRule="auto"/>
              <w:rPr>
                <w:rFonts w:ascii="Times New Roman" w:hAnsi="Times New Roman"/>
                <w:lang w:val="uk-UA"/>
              </w:rPr>
            </w:pPr>
            <w:r w:rsidRPr="00177CBA">
              <w:rPr>
                <w:rFonts w:ascii="Times New Roman" w:hAnsi="Times New Roman"/>
                <w:lang w:val="uk-UA"/>
              </w:rPr>
              <w:t xml:space="preserve">Кювета одиночна реакційна -SRC-10 для </w:t>
            </w:r>
            <w:proofErr w:type="spellStart"/>
            <w:r w:rsidRPr="00177CBA">
              <w:rPr>
                <w:rFonts w:ascii="Times New Roman" w:hAnsi="Times New Roman"/>
                <w:lang w:val="uk-UA"/>
              </w:rPr>
              <w:t>коагулометра</w:t>
            </w:r>
            <w:proofErr w:type="spellEnd"/>
            <w:r w:rsidRPr="00177CBA">
              <w:rPr>
                <w:rFonts w:ascii="Times New Roman" w:hAnsi="Times New Roman"/>
                <w:lang w:val="uk-UA"/>
              </w:rPr>
              <w:t xml:space="preserve"> ECL412, матеріал-пластик,  одноразова  </w:t>
            </w:r>
            <w:r w:rsidRPr="00177CBA">
              <w:rPr>
                <w:rFonts w:ascii="Times New Roman" w:eastAsia="Tahoma" w:hAnsi="Times New Roman"/>
                <w:lang w:val="uk-UA" w:eastAsia="zh-CN" w:bidi="hi-IN"/>
              </w:rPr>
              <w:t xml:space="preserve">Пакування/упаковка </w:t>
            </w:r>
            <w:r w:rsidRPr="00177CBA">
              <w:rPr>
                <w:rFonts w:ascii="Times New Roman" w:hAnsi="Times New Roman"/>
                <w:lang w:val="uk-UA"/>
              </w:rPr>
              <w:t xml:space="preserve">№1000. </w:t>
            </w:r>
          </w:p>
        </w:tc>
        <w:tc>
          <w:tcPr>
            <w:tcW w:w="709"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Пак/</w:t>
            </w:r>
            <w:proofErr w:type="spellStart"/>
            <w:r w:rsidRPr="00177CBA">
              <w:rPr>
                <w:rFonts w:ascii="Times New Roman" w:eastAsia="Tahoma" w:hAnsi="Times New Roman"/>
                <w:bCs/>
                <w:color w:val="00000A"/>
                <w:lang w:val="uk-UA" w:eastAsia="zh-CN" w:bidi="hi-IN"/>
              </w:rPr>
              <w:t>уп</w:t>
            </w:r>
            <w:proofErr w:type="spellEnd"/>
          </w:p>
        </w:tc>
        <w:tc>
          <w:tcPr>
            <w:tcW w:w="850" w:type="dxa"/>
          </w:tcPr>
          <w:p w:rsidR="00177CBA" w:rsidRPr="00177CBA" w:rsidRDefault="00177CBA" w:rsidP="005C18BF">
            <w:pPr>
              <w:spacing w:after="0" w:line="240" w:lineRule="auto"/>
              <w:rPr>
                <w:rFonts w:ascii="Times New Roman" w:eastAsia="Tahoma" w:hAnsi="Times New Roman"/>
                <w:bCs/>
                <w:color w:val="00000A"/>
                <w:lang w:val="uk-UA" w:eastAsia="zh-CN" w:bidi="hi-IN"/>
              </w:rPr>
            </w:pPr>
            <w:r w:rsidRPr="00177CBA">
              <w:rPr>
                <w:rFonts w:ascii="Times New Roman" w:eastAsia="Tahoma" w:hAnsi="Times New Roman"/>
                <w:bCs/>
                <w:color w:val="00000A"/>
                <w:lang w:val="uk-UA" w:eastAsia="zh-CN" w:bidi="hi-IN"/>
              </w:rPr>
              <w:t>5</w:t>
            </w:r>
          </w:p>
        </w:tc>
      </w:tr>
    </w:tbl>
    <w:p w:rsidR="00A97679" w:rsidRPr="00177CBA" w:rsidRDefault="00A97679" w:rsidP="00177CBA">
      <w:pPr>
        <w:spacing w:after="0" w:line="240" w:lineRule="auto"/>
        <w:rPr>
          <w:rFonts w:ascii="Times New Roman" w:eastAsia="Calibri" w:hAnsi="Times New Roman" w:cs="Times New Roman"/>
          <w:lang w:val="uk-UA"/>
        </w:rPr>
      </w:pPr>
    </w:p>
    <w:sectPr w:rsidR="00A97679" w:rsidRPr="00177C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77CBA"/>
    <w:rsid w:val="001B44C3"/>
    <w:rsid w:val="00266DF8"/>
    <w:rsid w:val="00270AA1"/>
    <w:rsid w:val="002F4C55"/>
    <w:rsid w:val="0033022E"/>
    <w:rsid w:val="00692496"/>
    <w:rsid w:val="006A7798"/>
    <w:rsid w:val="006E6702"/>
    <w:rsid w:val="00755F8B"/>
    <w:rsid w:val="00804E43"/>
    <w:rsid w:val="00830ADD"/>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266B"/>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19</cp:revision>
  <dcterms:created xsi:type="dcterms:W3CDTF">2021-01-28T13:34:00Z</dcterms:created>
  <dcterms:modified xsi:type="dcterms:W3CDTF">2022-02-02T06:16:00Z</dcterms:modified>
</cp:coreProperties>
</file>