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B0F" w:rsidRDefault="00513BE6" w:rsidP="00004DB1">
      <w:pPr>
        <w:pStyle w:val="Default"/>
        <w:spacing w:line="240" w:lineRule="auto"/>
        <w:ind w:left="-567"/>
        <w:jc w:val="center"/>
        <w:rPr>
          <w:rFonts w:ascii="Times New Roman" w:hAnsi="Times New Roman" w:cs="Times New Roman"/>
          <w:bCs/>
          <w:color w:val="auto"/>
          <w:lang w:val="uk-UA"/>
        </w:rPr>
      </w:pPr>
      <w:r>
        <w:rPr>
          <w:rFonts w:ascii="Times New Roman" w:hAnsi="Times New Roman" w:cs="Times New Roman"/>
          <w:bCs/>
          <w:color w:val="auto"/>
          <w:lang w:val="uk-UA"/>
        </w:rPr>
        <w:t xml:space="preserve">ОБГРУНТУВАННЯ </w:t>
      </w:r>
      <w:r w:rsidR="00B3000E">
        <w:rPr>
          <w:rFonts w:ascii="Times New Roman" w:hAnsi="Times New Roman" w:cs="Times New Roman"/>
          <w:bCs/>
          <w:color w:val="auto"/>
          <w:lang w:val="uk-UA"/>
        </w:rPr>
        <w:t>КОМПОНЕНТИ КРОВІ</w:t>
      </w:r>
    </w:p>
    <w:p w:rsidR="00513BE6" w:rsidRDefault="00513BE6" w:rsidP="00004DB1">
      <w:pPr>
        <w:pStyle w:val="Default"/>
        <w:spacing w:line="240" w:lineRule="auto"/>
        <w:ind w:left="-567"/>
        <w:jc w:val="center"/>
        <w:rPr>
          <w:rFonts w:ascii="Times New Roman" w:hAnsi="Times New Roman" w:cs="Times New Roman"/>
          <w:bCs/>
          <w:color w:val="auto"/>
          <w:lang w:val="uk-UA"/>
        </w:rPr>
      </w:pPr>
    </w:p>
    <w:p w:rsidR="00992F8B" w:rsidRDefault="00513BE6" w:rsidP="00992F8B">
      <w:pPr>
        <w:spacing w:after="0" w:line="240" w:lineRule="auto"/>
        <w:jc w:val="both"/>
        <w:rPr>
          <w:rFonts w:ascii="Times New Roman" w:eastAsia="Times New Roman" w:hAnsi="Times New Roman"/>
          <w:sz w:val="24"/>
          <w:szCs w:val="24"/>
          <w:lang w:eastAsia="uk-UA"/>
        </w:rPr>
      </w:pPr>
      <w:r w:rsidRPr="00C73626">
        <w:rPr>
          <w:rFonts w:ascii="Times New Roman" w:hAnsi="Times New Roman"/>
          <w:bCs/>
        </w:rPr>
        <w:t>Очікувана вартість  предмета закупівлі:</w:t>
      </w:r>
      <w:r w:rsidR="00DA064E" w:rsidRPr="00DA064E">
        <w:rPr>
          <w:b/>
          <w:bCs/>
        </w:rPr>
        <w:t xml:space="preserve"> </w:t>
      </w:r>
      <w:r w:rsidR="00992F8B" w:rsidRPr="006C5322">
        <w:rPr>
          <w:rFonts w:ascii="Times New Roman" w:hAnsi="Times New Roman"/>
          <w:b/>
          <w:sz w:val="24"/>
          <w:szCs w:val="24"/>
          <w:lang w:eastAsia="uk-UA"/>
        </w:rPr>
        <w:t xml:space="preserve">119193,47 грн. </w:t>
      </w:r>
      <w:r w:rsidR="00992F8B" w:rsidRPr="006C5322">
        <w:rPr>
          <w:rFonts w:ascii="Times New Roman" w:hAnsi="Times New Roman"/>
          <w:b/>
          <w:sz w:val="24"/>
          <w:szCs w:val="24"/>
          <w:lang w:val="ru-RU" w:eastAsia="uk-UA"/>
        </w:rPr>
        <w:t>(</w:t>
      </w:r>
      <w:r w:rsidR="00992F8B" w:rsidRPr="006C5322">
        <w:rPr>
          <w:rFonts w:ascii="Times New Roman" w:eastAsia="Times New Roman" w:hAnsi="Times New Roman"/>
          <w:sz w:val="24"/>
          <w:szCs w:val="24"/>
          <w:lang w:eastAsia="uk-UA"/>
        </w:rPr>
        <w:t xml:space="preserve">Сто дев’ятнадцять тисяч сто </w:t>
      </w:r>
      <w:proofErr w:type="gramStart"/>
      <w:r w:rsidR="00992F8B" w:rsidRPr="006C5322">
        <w:rPr>
          <w:rFonts w:ascii="Times New Roman" w:eastAsia="Times New Roman" w:hAnsi="Times New Roman"/>
          <w:sz w:val="24"/>
          <w:szCs w:val="24"/>
          <w:lang w:eastAsia="uk-UA"/>
        </w:rPr>
        <w:t>дев’яносто  три</w:t>
      </w:r>
      <w:proofErr w:type="gramEnd"/>
      <w:r w:rsidR="00992F8B" w:rsidRPr="006C5322">
        <w:rPr>
          <w:rFonts w:ascii="Times New Roman" w:eastAsia="Times New Roman" w:hAnsi="Times New Roman"/>
          <w:sz w:val="24"/>
          <w:szCs w:val="24"/>
          <w:lang w:eastAsia="uk-UA"/>
        </w:rPr>
        <w:t xml:space="preserve"> грн. 47 коп. без ПДВ)</w:t>
      </w:r>
    </w:p>
    <w:p w:rsidR="00513BE6" w:rsidRDefault="00513BE6" w:rsidP="00992F8B">
      <w:pPr>
        <w:spacing w:after="0" w:line="240" w:lineRule="auto"/>
        <w:jc w:val="both"/>
        <w:rPr>
          <w:rFonts w:ascii="Times New Roman" w:hAnsi="Times New Roman"/>
          <w:bCs/>
        </w:rPr>
      </w:pPr>
      <w:bookmarkStart w:id="0" w:name="_GoBack"/>
      <w:bookmarkEnd w:id="0"/>
      <w:r>
        <w:rPr>
          <w:rFonts w:ascii="Times New Roman" w:hAnsi="Times New Roman"/>
          <w:bCs/>
        </w:rPr>
        <w:t>М</w:t>
      </w:r>
      <w:r w:rsidRPr="00513BE6">
        <w:rPr>
          <w:rFonts w:ascii="Times New Roman" w:hAnsi="Times New Roman"/>
          <w:bCs/>
        </w:rPr>
        <w:t>ісце поставки товарів</w:t>
      </w:r>
      <w:r>
        <w:rPr>
          <w:rFonts w:ascii="Times New Roman" w:hAnsi="Times New Roman"/>
          <w:bCs/>
        </w:rPr>
        <w:t xml:space="preserve">: </w:t>
      </w:r>
      <w:r w:rsidRPr="00513BE6">
        <w:rPr>
          <w:rFonts w:ascii="Times New Roman" w:hAnsi="Times New Roman"/>
          <w:bCs/>
        </w:rPr>
        <w:t>21032,</w:t>
      </w:r>
      <w:r w:rsidR="00875EE6">
        <w:rPr>
          <w:rFonts w:ascii="Times New Roman" w:hAnsi="Times New Roman"/>
          <w:bCs/>
        </w:rPr>
        <w:t xml:space="preserve"> </w:t>
      </w:r>
      <w:r w:rsidRPr="00513BE6">
        <w:rPr>
          <w:rFonts w:ascii="Times New Roman" w:hAnsi="Times New Roman"/>
          <w:bCs/>
        </w:rPr>
        <w:t>Вінницька обл., м. Вінниця, вул. Київська, 68</w:t>
      </w:r>
    </w:p>
    <w:p w:rsidR="00513BE6" w:rsidRDefault="00513BE6" w:rsidP="00513BE6">
      <w:pPr>
        <w:pStyle w:val="Default"/>
        <w:spacing w:line="240" w:lineRule="auto"/>
        <w:ind w:left="-567"/>
        <w:rPr>
          <w:rFonts w:ascii="Times New Roman" w:hAnsi="Times New Roman" w:cs="Times New Roman"/>
          <w:bCs/>
          <w:color w:val="auto"/>
          <w:lang w:val="uk-UA"/>
        </w:rPr>
      </w:pPr>
      <w:r w:rsidRPr="00513BE6">
        <w:rPr>
          <w:rFonts w:ascii="Times New Roman" w:hAnsi="Times New Roman" w:cs="Times New Roman"/>
          <w:bCs/>
          <w:color w:val="auto"/>
          <w:lang w:val="uk-UA"/>
        </w:rPr>
        <w:t>Строк поставки товарів, виконання робіт, надання послуг:</w:t>
      </w:r>
      <w:r>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 xml:space="preserve">до </w:t>
      </w:r>
      <w:r w:rsidR="00B3000E">
        <w:rPr>
          <w:rFonts w:ascii="Times New Roman" w:hAnsi="Times New Roman" w:cs="Times New Roman"/>
          <w:bCs/>
          <w:color w:val="auto"/>
          <w:lang w:val="uk-UA"/>
        </w:rPr>
        <w:t>3</w:t>
      </w:r>
      <w:r w:rsidR="006C4384">
        <w:rPr>
          <w:rFonts w:ascii="Times New Roman" w:hAnsi="Times New Roman" w:cs="Times New Roman"/>
          <w:bCs/>
          <w:color w:val="auto"/>
          <w:lang w:val="uk-UA"/>
        </w:rPr>
        <w:t>0</w:t>
      </w:r>
      <w:r w:rsidRPr="00513BE6">
        <w:rPr>
          <w:rFonts w:ascii="Times New Roman" w:hAnsi="Times New Roman" w:cs="Times New Roman"/>
          <w:bCs/>
          <w:color w:val="auto"/>
          <w:lang w:val="uk-UA"/>
        </w:rPr>
        <w:t>.</w:t>
      </w:r>
      <w:r w:rsidR="006C4384">
        <w:rPr>
          <w:rFonts w:ascii="Times New Roman" w:hAnsi="Times New Roman" w:cs="Times New Roman"/>
          <w:bCs/>
          <w:color w:val="auto"/>
          <w:lang w:val="uk-UA"/>
        </w:rPr>
        <w:t>06</w:t>
      </w:r>
      <w:r w:rsidRPr="00513BE6">
        <w:rPr>
          <w:rFonts w:ascii="Times New Roman" w:hAnsi="Times New Roman" w:cs="Times New Roman"/>
          <w:bCs/>
          <w:color w:val="auto"/>
          <w:lang w:val="uk-UA"/>
        </w:rPr>
        <w:t>.202</w:t>
      </w:r>
      <w:r w:rsidR="00586A54">
        <w:rPr>
          <w:rFonts w:ascii="Times New Roman" w:hAnsi="Times New Roman" w:cs="Times New Roman"/>
          <w:bCs/>
          <w:color w:val="auto"/>
          <w:lang w:val="uk-UA"/>
        </w:rPr>
        <w:t>2</w:t>
      </w:r>
      <w:r w:rsidRPr="00513BE6">
        <w:rPr>
          <w:rFonts w:ascii="Times New Roman" w:hAnsi="Times New Roman" w:cs="Times New Roman"/>
          <w:bCs/>
          <w:color w:val="auto"/>
          <w:lang w:val="uk-UA"/>
        </w:rPr>
        <w:t xml:space="preserve"> року</w:t>
      </w:r>
    </w:p>
    <w:p w:rsidR="00513BE6" w:rsidRPr="00DA064E" w:rsidRDefault="00513BE6" w:rsidP="00513BE6">
      <w:pPr>
        <w:pStyle w:val="Default"/>
        <w:spacing w:line="240" w:lineRule="auto"/>
        <w:ind w:left="-567"/>
        <w:rPr>
          <w:rFonts w:ascii="Times New Roman" w:hAnsi="Times New Roman" w:cs="Times New Roman"/>
          <w:bCs/>
          <w:color w:val="auto"/>
          <w:lang w:val="uk-UA"/>
        </w:rPr>
      </w:pPr>
      <w:r w:rsidRPr="00DA064E">
        <w:rPr>
          <w:rFonts w:ascii="Times New Roman" w:hAnsi="Times New Roman" w:cs="Times New Roman"/>
          <w:bCs/>
          <w:color w:val="auto"/>
          <w:lang w:val="uk-UA"/>
        </w:rPr>
        <w:t>Умови оплати:</w:t>
      </w:r>
      <w:r w:rsidR="00DA064E" w:rsidRPr="00DA064E">
        <w:rPr>
          <w:rFonts w:ascii="Times New Roman" w:hAnsi="Times New Roman" w:cs="Times New Roman"/>
          <w:sz w:val="22"/>
          <w:szCs w:val="22"/>
          <w:lang w:val="uk-UA"/>
        </w:rPr>
        <w:t xml:space="preserve"> Оплата здійснюється</w:t>
      </w:r>
      <w:r w:rsidR="00DA064E" w:rsidRPr="00DA064E">
        <w:rPr>
          <w:rFonts w:ascii="Times New Roman" w:eastAsia="Calibri" w:hAnsi="Times New Roman" w:cs="Times New Roman"/>
          <w:sz w:val="22"/>
          <w:szCs w:val="22"/>
          <w:lang w:val="uk-UA"/>
        </w:rPr>
        <w:t xml:space="preserve"> за фактично отриманий товар. Розрахунки проводяться у безготівковій формі шляхом п</w:t>
      </w:r>
      <w:r w:rsidR="00DA064E" w:rsidRPr="00DA064E">
        <w:rPr>
          <w:rFonts w:ascii="Times New Roman" w:hAnsi="Times New Roman" w:cs="Times New Roman"/>
          <w:sz w:val="22"/>
          <w:szCs w:val="22"/>
          <w:lang w:val="uk-UA"/>
        </w:rPr>
        <w:t>ерерахунку коштів на рахунок Постача</w:t>
      </w:r>
      <w:r w:rsidR="00DA064E" w:rsidRPr="00DA064E">
        <w:rPr>
          <w:rFonts w:ascii="Times New Roman" w:hAnsi="Times New Roman" w:cs="Times New Roman"/>
          <w:lang w:val="uk-UA"/>
        </w:rPr>
        <w:t>льника</w:t>
      </w:r>
      <w:r w:rsidR="00DA064E" w:rsidRPr="00DA064E">
        <w:rPr>
          <w:rFonts w:ascii="Times New Roman" w:eastAsia="Calibri" w:hAnsi="Times New Roman" w:cs="Times New Roman"/>
          <w:lang w:val="uk-UA"/>
        </w:rPr>
        <w:t xml:space="preserve"> протягом </w:t>
      </w:r>
      <w:r w:rsidR="006C4384">
        <w:rPr>
          <w:rFonts w:ascii="Times New Roman" w:eastAsia="Calibri" w:hAnsi="Times New Roman" w:cs="Times New Roman"/>
          <w:lang w:val="uk-UA"/>
        </w:rPr>
        <w:t>1</w:t>
      </w:r>
      <w:r w:rsidR="00DA064E" w:rsidRPr="00DA064E">
        <w:rPr>
          <w:rFonts w:ascii="Times New Roman" w:eastAsia="Calibri" w:hAnsi="Times New Roman" w:cs="Times New Roman"/>
          <w:lang w:val="uk-UA"/>
        </w:rPr>
        <w:t>0 календарних днів з дня отримання товару</w:t>
      </w:r>
      <w:r w:rsidR="00DA064E" w:rsidRPr="00DA064E">
        <w:rPr>
          <w:rFonts w:ascii="Times New Roman" w:hAnsi="Times New Roman" w:cs="Times New Roman"/>
          <w:sz w:val="22"/>
          <w:szCs w:val="22"/>
          <w:lang w:val="uk-UA"/>
        </w:rPr>
        <w:t>.</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835"/>
        <w:gridCol w:w="708"/>
        <w:gridCol w:w="709"/>
        <w:gridCol w:w="2268"/>
        <w:gridCol w:w="851"/>
        <w:gridCol w:w="850"/>
        <w:gridCol w:w="1213"/>
      </w:tblGrid>
      <w:tr w:rsidR="008D6C38" w:rsidRPr="004E28C0" w:rsidTr="006C4384">
        <w:trPr>
          <w:trHeight w:val="636"/>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bCs/>
                <w:sz w:val="16"/>
                <w:szCs w:val="16"/>
              </w:rPr>
            </w:pPr>
            <w:r w:rsidRPr="00B3055E">
              <w:rPr>
                <w:rFonts w:ascii="Times New Roman" w:hAnsi="Times New Roman"/>
                <w:bCs/>
                <w:sz w:val="16"/>
                <w:szCs w:val="16"/>
              </w:rPr>
              <w:t>№</w:t>
            </w:r>
          </w:p>
          <w:p w:rsidR="008D6C38" w:rsidRPr="00B3055E" w:rsidRDefault="008D6C38" w:rsidP="00D835F7">
            <w:pPr>
              <w:suppressLineNumbers/>
              <w:autoSpaceDE w:val="0"/>
              <w:autoSpaceDN w:val="0"/>
              <w:spacing w:after="0" w:line="240" w:lineRule="auto"/>
              <w:rPr>
                <w:rFonts w:ascii="Times New Roman" w:hAnsi="Times New Roman"/>
                <w:bCs/>
                <w:sz w:val="16"/>
                <w:szCs w:val="16"/>
              </w:rPr>
            </w:pPr>
            <w:r>
              <w:rPr>
                <w:rFonts w:ascii="Times New Roman" w:hAnsi="Times New Roman"/>
                <w:bCs/>
                <w:sz w:val="16"/>
                <w:szCs w:val="16"/>
              </w:rPr>
              <w:t>з</w:t>
            </w:r>
            <w:r w:rsidRPr="00B3055E">
              <w:rPr>
                <w:rFonts w:ascii="Times New Roman" w:hAnsi="Times New Roman"/>
                <w:bCs/>
                <w:sz w:val="16"/>
                <w:szCs w:val="16"/>
              </w:rPr>
              <w:t>/п</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tabs>
                <w:tab w:val="left" w:pos="1424"/>
              </w:tabs>
              <w:autoSpaceDE w:val="0"/>
              <w:autoSpaceDN w:val="0"/>
              <w:spacing w:after="0" w:line="240" w:lineRule="auto"/>
              <w:jc w:val="both"/>
              <w:rPr>
                <w:rFonts w:ascii="Times New Roman" w:hAnsi="Times New Roman"/>
                <w:bCs/>
                <w:sz w:val="20"/>
                <w:szCs w:val="20"/>
              </w:rPr>
            </w:pPr>
            <w:r w:rsidRPr="0011514D">
              <w:rPr>
                <w:rFonts w:ascii="Times New Roman" w:hAnsi="Times New Roman"/>
                <w:bCs/>
                <w:sz w:val="20"/>
                <w:szCs w:val="20"/>
              </w:rPr>
              <w:t xml:space="preserve">Кількісні та якісні характеристики, </w:t>
            </w:r>
          </w:p>
          <w:p w:rsidR="008D6C38" w:rsidRPr="00B3055E" w:rsidRDefault="008D6C38" w:rsidP="00D835F7">
            <w:pPr>
              <w:tabs>
                <w:tab w:val="left" w:pos="1424"/>
              </w:tabs>
              <w:autoSpaceDE w:val="0"/>
              <w:autoSpaceDN w:val="0"/>
              <w:spacing w:after="0" w:line="240" w:lineRule="auto"/>
              <w:jc w:val="both"/>
              <w:rPr>
                <w:rFonts w:ascii="Times New Roman" w:hAnsi="Times New Roman"/>
                <w:bCs/>
                <w:sz w:val="16"/>
                <w:szCs w:val="16"/>
              </w:rPr>
            </w:pPr>
            <w:r w:rsidRPr="0011514D">
              <w:rPr>
                <w:rFonts w:ascii="Times New Roman" w:hAnsi="Times New Roman"/>
                <w:bCs/>
                <w:sz w:val="20"/>
                <w:szCs w:val="20"/>
              </w:rPr>
              <w:t>що вимагаються замовником</w:t>
            </w:r>
          </w:p>
        </w:tc>
        <w:tc>
          <w:tcPr>
            <w:tcW w:w="3969"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autoSpaceDE w:val="0"/>
              <w:autoSpaceDN w:val="0"/>
              <w:spacing w:after="0" w:line="240" w:lineRule="auto"/>
              <w:jc w:val="both"/>
              <w:rPr>
                <w:rFonts w:ascii="Times New Roman" w:hAnsi="Times New Roman"/>
                <w:sz w:val="20"/>
                <w:szCs w:val="20"/>
              </w:rPr>
            </w:pPr>
            <w:r w:rsidRPr="0011514D">
              <w:rPr>
                <w:rFonts w:ascii="Times New Roman" w:hAnsi="Times New Roman"/>
                <w:bCs/>
                <w:sz w:val="20"/>
                <w:szCs w:val="20"/>
              </w:rPr>
              <w:t>Кількісні та якісні характеристики</w:t>
            </w:r>
            <w:r w:rsidRPr="0011514D">
              <w:rPr>
                <w:rFonts w:ascii="Times New Roman" w:hAnsi="Times New Roman"/>
                <w:sz w:val="20"/>
                <w:szCs w:val="20"/>
              </w:rPr>
              <w:t xml:space="preserve">, </w:t>
            </w:r>
          </w:p>
          <w:p w:rsidR="008D6C38" w:rsidRPr="00B3055E" w:rsidRDefault="008D6C38" w:rsidP="00D835F7">
            <w:pPr>
              <w:autoSpaceDE w:val="0"/>
              <w:autoSpaceDN w:val="0"/>
              <w:spacing w:after="0" w:line="240" w:lineRule="auto"/>
              <w:jc w:val="both"/>
              <w:rPr>
                <w:rFonts w:ascii="Times New Roman" w:hAnsi="Times New Roman"/>
                <w:bCs/>
                <w:sz w:val="16"/>
                <w:szCs w:val="16"/>
              </w:rPr>
            </w:pPr>
            <w:r w:rsidRPr="0011514D">
              <w:rPr>
                <w:rFonts w:ascii="Times New Roman" w:hAnsi="Times New Roman"/>
                <w:sz w:val="20"/>
                <w:szCs w:val="20"/>
              </w:rPr>
              <w:t>що пропонуються учасником</w:t>
            </w:r>
          </w:p>
        </w:tc>
        <w:tc>
          <w:tcPr>
            <w:tcW w:w="1213" w:type="dxa"/>
            <w:tcBorders>
              <w:top w:val="single" w:sz="4" w:space="0" w:color="auto"/>
              <w:left w:val="single" w:sz="4" w:space="0" w:color="auto"/>
              <w:bottom w:val="single" w:sz="4" w:space="0" w:color="auto"/>
              <w:right w:val="single" w:sz="4" w:space="0" w:color="auto"/>
            </w:tcBorders>
          </w:tcPr>
          <w:p w:rsidR="008D6C38" w:rsidRPr="004E28C0" w:rsidRDefault="008D6C38" w:rsidP="00D835F7">
            <w:pPr>
              <w:autoSpaceDE w:val="0"/>
              <w:autoSpaceDN w:val="0"/>
              <w:spacing w:after="0" w:line="240" w:lineRule="auto"/>
              <w:rPr>
                <w:rFonts w:ascii="Times New Roman" w:hAnsi="Times New Roman"/>
                <w:bCs/>
                <w:sz w:val="16"/>
                <w:szCs w:val="16"/>
              </w:rPr>
            </w:pPr>
            <w:r w:rsidRPr="004E28C0">
              <w:rPr>
                <w:rFonts w:ascii="Times New Roman" w:hAnsi="Times New Roman"/>
                <w:bCs/>
                <w:sz w:val="16"/>
                <w:szCs w:val="16"/>
              </w:rPr>
              <w:t>Відповідність</w:t>
            </w:r>
          </w:p>
          <w:p w:rsidR="008D6C38" w:rsidRPr="004E28C0" w:rsidRDefault="008D6C38" w:rsidP="00D835F7">
            <w:pPr>
              <w:autoSpaceDE w:val="0"/>
              <w:autoSpaceDN w:val="0"/>
              <w:spacing w:after="0" w:line="240" w:lineRule="auto"/>
              <w:rPr>
                <w:rFonts w:ascii="Times New Roman" w:hAnsi="Times New Roman"/>
                <w:bCs/>
                <w:sz w:val="16"/>
                <w:szCs w:val="16"/>
              </w:rPr>
            </w:pPr>
            <w:r>
              <w:rPr>
                <w:rFonts w:ascii="Times New Roman" w:hAnsi="Times New Roman"/>
                <w:bCs/>
                <w:sz w:val="16"/>
                <w:szCs w:val="16"/>
              </w:rPr>
              <w:t>(</w:t>
            </w:r>
            <w:r w:rsidRPr="004E28C0">
              <w:rPr>
                <w:rFonts w:ascii="Times New Roman" w:hAnsi="Times New Roman"/>
                <w:bCs/>
                <w:sz w:val="16"/>
                <w:szCs w:val="16"/>
              </w:rPr>
              <w:t>так/ні</w:t>
            </w:r>
            <w:r>
              <w:rPr>
                <w:rFonts w:ascii="Times New Roman" w:hAnsi="Times New Roman"/>
                <w:bCs/>
                <w:sz w:val="16"/>
                <w:szCs w:val="16"/>
              </w:rPr>
              <w:t>).</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Якщо показники </w:t>
            </w:r>
          </w:p>
          <w:p w:rsidR="008D6C38" w:rsidRDefault="008D6C38" w:rsidP="00D835F7">
            <w:pPr>
              <w:suppressLineNumbers/>
              <w:autoSpaceDE w:val="0"/>
              <w:autoSpaceDN w:val="0"/>
              <w:spacing w:after="0" w:line="240" w:lineRule="auto"/>
              <w:rPr>
                <w:rFonts w:ascii="Times New Roman" w:hAnsi="Times New Roman"/>
                <w:sz w:val="14"/>
                <w:szCs w:val="14"/>
              </w:rPr>
            </w:pPr>
            <w:r>
              <w:rPr>
                <w:rFonts w:ascii="Times New Roman" w:hAnsi="Times New Roman"/>
                <w:sz w:val="14"/>
                <w:szCs w:val="14"/>
              </w:rPr>
              <w:t>к</w:t>
            </w:r>
            <w:r w:rsidRPr="004E28C0">
              <w:rPr>
                <w:rFonts w:ascii="Times New Roman" w:hAnsi="Times New Roman"/>
                <w:sz w:val="14"/>
                <w:szCs w:val="14"/>
              </w:rPr>
              <w:t>ількісних</w:t>
            </w:r>
            <w:r>
              <w:rPr>
                <w:rFonts w:ascii="Times New Roman" w:hAnsi="Times New Roman"/>
                <w:sz w:val="14"/>
                <w:szCs w:val="14"/>
              </w:rPr>
              <w:t xml:space="preserve"> та</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якісних  </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характеристик, що пропонуються учасником, відповідають необхідним показникам, </w:t>
            </w:r>
          </w:p>
          <w:p w:rsidR="008D6C38" w:rsidRPr="004E28C0" w:rsidRDefault="008D6C38" w:rsidP="00D835F7">
            <w:pPr>
              <w:autoSpaceDE w:val="0"/>
              <w:autoSpaceDN w:val="0"/>
              <w:spacing w:after="0" w:line="240" w:lineRule="auto"/>
              <w:rPr>
                <w:rFonts w:ascii="Times New Roman" w:hAnsi="Times New Roman"/>
                <w:bCs/>
                <w:sz w:val="16"/>
                <w:szCs w:val="16"/>
              </w:rPr>
            </w:pPr>
            <w:r w:rsidRPr="004E28C0">
              <w:rPr>
                <w:sz w:val="14"/>
                <w:szCs w:val="14"/>
              </w:rPr>
              <w:t xml:space="preserve"> </w:t>
            </w:r>
            <w:r w:rsidRPr="004E28C0">
              <w:rPr>
                <w:rFonts w:ascii="Times New Roman" w:hAnsi="Times New Roman"/>
                <w:sz w:val="14"/>
                <w:szCs w:val="14"/>
              </w:rPr>
              <w:t>пишеться – «так», якщо не відповідають пишеться – «ні».</w:t>
            </w:r>
          </w:p>
        </w:tc>
      </w:tr>
      <w:tr w:rsidR="008D6C38" w:rsidRPr="00B3055E" w:rsidTr="006C4384">
        <w:trPr>
          <w:trHeight w:val="90"/>
        </w:trPr>
        <w:tc>
          <w:tcPr>
            <w:tcW w:w="597" w:type="dxa"/>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suppressLineNumbers/>
              <w:autoSpaceDE w:val="0"/>
              <w:autoSpaceDN w:val="0"/>
              <w:spacing w:after="0" w:line="240" w:lineRule="auto"/>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1</w:t>
            </w:r>
          </w:p>
        </w:tc>
        <w:tc>
          <w:tcPr>
            <w:tcW w:w="3969" w:type="dxa"/>
            <w:gridSpan w:val="3"/>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2</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r>
              <w:rPr>
                <w:rFonts w:ascii="Times New Roman" w:hAnsi="Times New Roman"/>
                <w:sz w:val="16"/>
                <w:szCs w:val="16"/>
              </w:rPr>
              <w:t>3</w:t>
            </w:r>
          </w:p>
        </w:tc>
      </w:tr>
      <w:tr w:rsidR="008D6C38" w:rsidRPr="00B3055E"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sz w:val="16"/>
                <w:szCs w:val="16"/>
              </w:rPr>
            </w:pP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rsidR="008D6C38" w:rsidRDefault="008D6C38" w:rsidP="00D835F7">
            <w:pPr>
              <w:autoSpaceDE w:val="0"/>
              <w:autoSpaceDN w:val="0"/>
              <w:adjustRightInd w:val="0"/>
              <w:spacing w:after="0" w:line="240" w:lineRule="auto"/>
              <w:rPr>
                <w:rFonts w:ascii="Times New Roman" w:hAnsi="Times New Roman"/>
                <w:bCs/>
                <w:color w:val="000000"/>
                <w:sz w:val="16"/>
                <w:szCs w:val="16"/>
              </w:rPr>
            </w:pPr>
            <w:r>
              <w:rPr>
                <w:rFonts w:ascii="Times New Roman" w:hAnsi="Times New Roman"/>
                <w:bCs/>
                <w:color w:val="000000"/>
                <w:sz w:val="16"/>
                <w:szCs w:val="16"/>
              </w:rPr>
              <w:t>Найменування предмета закупівлі</w:t>
            </w:r>
          </w:p>
          <w:p w:rsidR="008D6C38" w:rsidRPr="00B3055E" w:rsidRDefault="008D6C38" w:rsidP="00D835F7">
            <w:pPr>
              <w:autoSpaceDE w:val="0"/>
              <w:autoSpaceDN w:val="0"/>
              <w:adjustRightInd w:val="0"/>
              <w:spacing w:after="0" w:line="240" w:lineRule="auto"/>
              <w:rPr>
                <w:rFonts w:ascii="Times New Roman" w:hAnsi="Times New Roman"/>
                <w:sz w:val="16"/>
                <w:szCs w:val="16"/>
                <w:lang w:eastAsia="uk-UA"/>
              </w:rPr>
            </w:pPr>
            <w:r w:rsidRPr="00B3055E">
              <w:rPr>
                <w:rFonts w:ascii="Times New Roman" w:hAnsi="Times New Roman"/>
                <w:bCs/>
                <w:color w:val="000000"/>
                <w:sz w:val="16"/>
                <w:szCs w:val="16"/>
              </w:rPr>
              <w:t>Компоненти донорської крові</w:t>
            </w:r>
            <w:r>
              <w:rPr>
                <w:rFonts w:ascii="Times New Roman" w:hAnsi="Times New Roman"/>
                <w:bCs/>
                <w:color w:val="000000"/>
                <w:sz w:val="16"/>
                <w:szCs w:val="16"/>
              </w:rPr>
              <w:t>,</w:t>
            </w:r>
            <w:r w:rsidRPr="00B3055E">
              <w:rPr>
                <w:rFonts w:ascii="Times New Roman" w:hAnsi="Times New Roman"/>
                <w:sz w:val="16"/>
                <w:szCs w:val="16"/>
                <w:lang w:eastAsia="uk-UA"/>
              </w:rPr>
              <w:t xml:space="preserve"> </w:t>
            </w:r>
          </w:p>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w:t>
            </w:r>
            <w:r w:rsidR="00586A54">
              <w:rPr>
                <w:rFonts w:ascii="Times New Roman" w:hAnsi="Times New Roman"/>
                <w:sz w:val="16"/>
                <w:szCs w:val="16"/>
                <w:lang w:eastAsia="uk-UA"/>
              </w:rPr>
              <w:t>85</w:t>
            </w:r>
            <w:r w:rsidRPr="00B3055E">
              <w:rPr>
                <w:rFonts w:ascii="Times New Roman" w:hAnsi="Times New Roman"/>
                <w:sz w:val="16"/>
                <w:szCs w:val="16"/>
                <w:lang w:eastAsia="uk-UA"/>
              </w:rPr>
              <w:t>140000-</w:t>
            </w:r>
            <w:r w:rsidR="00586A54">
              <w:rPr>
                <w:rFonts w:ascii="Times New Roman" w:hAnsi="Times New Roman"/>
                <w:sz w:val="16"/>
                <w:szCs w:val="16"/>
                <w:lang w:eastAsia="uk-UA"/>
              </w:rPr>
              <w:t>2</w:t>
            </w:r>
            <w:r>
              <w:rPr>
                <w:rFonts w:ascii="Times New Roman" w:hAnsi="Times New Roman"/>
                <w:sz w:val="16"/>
                <w:szCs w:val="16"/>
                <w:lang w:eastAsia="uk-UA"/>
              </w:rPr>
              <w:t>, в тому числі</w:t>
            </w:r>
          </w:p>
        </w:tc>
        <w:tc>
          <w:tcPr>
            <w:tcW w:w="708"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709"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2268"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hAnsi="Times New Roman"/>
                <w:bCs/>
                <w:color w:val="000000"/>
                <w:sz w:val="16"/>
                <w:szCs w:val="16"/>
              </w:rPr>
              <w:t>Компоненти донорської крові</w:t>
            </w:r>
            <w:r w:rsidRPr="00B3055E">
              <w:rPr>
                <w:rFonts w:ascii="Times New Roman" w:hAnsi="Times New Roman"/>
                <w:sz w:val="16"/>
                <w:szCs w:val="16"/>
                <w:lang w:eastAsia="uk-UA"/>
              </w:rPr>
              <w:t xml:space="preserve">; </w:t>
            </w: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w:t>
            </w:r>
            <w:r w:rsidR="00586A54">
              <w:rPr>
                <w:rFonts w:ascii="Times New Roman" w:hAnsi="Times New Roman"/>
                <w:sz w:val="16"/>
                <w:szCs w:val="16"/>
                <w:lang w:eastAsia="uk-UA"/>
              </w:rPr>
              <w:t>85</w:t>
            </w:r>
            <w:r w:rsidRPr="00B3055E">
              <w:rPr>
                <w:rFonts w:ascii="Times New Roman" w:hAnsi="Times New Roman"/>
                <w:sz w:val="16"/>
                <w:szCs w:val="16"/>
                <w:lang w:eastAsia="uk-UA"/>
              </w:rPr>
              <w:t>140000-</w:t>
            </w:r>
            <w:r w:rsidR="00586A54">
              <w:rPr>
                <w:rFonts w:ascii="Times New Roman" w:hAnsi="Times New Roman"/>
                <w:sz w:val="16"/>
                <w:szCs w:val="16"/>
                <w:lang w:eastAsia="uk-UA"/>
              </w:rPr>
              <w:t>2</w:t>
            </w:r>
            <w:r w:rsidRPr="00B3055E">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850"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sidRPr="001C5374">
              <w:rPr>
                <w:rFonts w:ascii="Times New Roman" w:hAnsi="Times New Roman"/>
                <w:sz w:val="16"/>
                <w:szCs w:val="16"/>
              </w:rPr>
              <w:t>1</w:t>
            </w: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 xml:space="preserve">Плазма свіжозаморожена заготовлена методом первинного фракціонування крові з консервованої донорської крові </w:t>
            </w:r>
          </w:p>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з контейнером для забору крові </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uppressLineNumbers/>
              <w:autoSpaceDE w:val="0"/>
              <w:autoSpaceDN w:val="0"/>
              <w:spacing w:after="0" w:line="240" w:lineRule="auto"/>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Плазма </w:t>
            </w:r>
            <w:proofErr w:type="spellStart"/>
            <w:r w:rsidRPr="00680034">
              <w:rPr>
                <w:rFonts w:ascii="Times New Roman" w:hAnsi="Times New Roman"/>
                <w:sz w:val="16"/>
                <w:szCs w:val="16"/>
              </w:rPr>
              <w:t>лейкофільтрована</w:t>
            </w:r>
            <w:proofErr w:type="spellEnd"/>
            <w:r w:rsidRPr="00680034">
              <w:rPr>
                <w:rFonts w:ascii="Times New Roman" w:hAnsi="Times New Roman"/>
                <w:sz w:val="16"/>
                <w:szCs w:val="16"/>
              </w:rPr>
              <w:t xml:space="preserve">  заготовлена методом первинного фракціонування крові</w:t>
            </w:r>
          </w:p>
        </w:tc>
        <w:tc>
          <w:tcPr>
            <w:tcW w:w="708" w:type="dxa"/>
            <w:tcBorders>
              <w:top w:val="single" w:sz="4" w:space="0" w:color="auto"/>
              <w:left w:val="single" w:sz="4" w:space="0" w:color="auto"/>
              <w:bottom w:val="single" w:sz="4" w:space="0" w:color="auto"/>
              <w:right w:val="single" w:sz="4" w:space="0" w:color="auto"/>
            </w:tcBorders>
            <w:vAlign w:val="center"/>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90,3</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8D6C38" w:rsidRPr="003264FD"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 xml:space="preserve">Еритроцити у додатковому розчині (завись еритроцитів)  з консервованої донорської крові з контейнером для забору крові </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7,35</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iCs/>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л</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1.4</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Еритроцити, збіднені на лейкоцити  у додатковому розчині  (завись еритроцитів, збіднена на лейкоцити)</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992F8B" w:rsidP="00D835F7">
            <w:pPr>
              <w:spacing w:after="0" w:line="240" w:lineRule="auto"/>
              <w:jc w:val="right"/>
              <w:rPr>
                <w:rFonts w:ascii="Times New Roman" w:hAnsi="Times New Roman"/>
                <w:sz w:val="16"/>
                <w:szCs w:val="16"/>
              </w:rPr>
            </w:pPr>
            <w:r>
              <w:rPr>
                <w:rFonts w:ascii="Times New Roman" w:hAnsi="Times New Roman"/>
                <w:sz w:val="16"/>
                <w:szCs w:val="16"/>
              </w:rPr>
              <w:t>80,11</w:t>
            </w: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Тромбоцити</w:t>
            </w:r>
            <w:r>
              <w:rPr>
                <w:rFonts w:ascii="Times New Roman" w:hAnsi="Times New Roman"/>
                <w:sz w:val="16"/>
                <w:szCs w:val="16"/>
              </w:rPr>
              <w:t xml:space="preserve"> </w:t>
            </w:r>
            <w:r w:rsidRPr="00680034">
              <w:rPr>
                <w:rFonts w:ascii="Times New Roman" w:hAnsi="Times New Roman"/>
                <w:sz w:val="16"/>
                <w:szCs w:val="16"/>
              </w:rPr>
              <w:t xml:space="preserve">(концентрат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(платно)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 доза</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rPr>
            </w:pPr>
            <w:r w:rsidRPr="00680034">
              <w:rPr>
                <w:rFonts w:ascii="Times New Roman" w:hAnsi="Times New Roman"/>
                <w:sz w:val="16"/>
                <w:szCs w:val="16"/>
              </w:rPr>
              <w:t xml:space="preserve">Тромбоцити (концентрат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(платно)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2 дози</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jc w:val="right"/>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1.7</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r w:rsidRPr="00680034">
              <w:rPr>
                <w:rFonts w:ascii="Times New Roman" w:hAnsi="Times New Roman"/>
                <w:sz w:val="16"/>
                <w:szCs w:val="16"/>
              </w:rPr>
              <w:t>Тромбоцити</w:t>
            </w:r>
            <w:r>
              <w:rPr>
                <w:rFonts w:ascii="Times New Roman" w:hAnsi="Times New Roman"/>
                <w:sz w:val="16"/>
                <w:szCs w:val="16"/>
              </w:rPr>
              <w:t xml:space="preserve"> </w:t>
            </w:r>
            <w:r w:rsidRPr="00680034">
              <w:rPr>
                <w:rFonts w:ascii="Times New Roman" w:hAnsi="Times New Roman"/>
                <w:sz w:val="16"/>
                <w:szCs w:val="16"/>
              </w:rPr>
              <w:t xml:space="preserve">(концентрат тромбоцитів), </w:t>
            </w:r>
            <w:proofErr w:type="spellStart"/>
            <w:r w:rsidRPr="00680034">
              <w:rPr>
                <w:rFonts w:ascii="Times New Roman" w:hAnsi="Times New Roman"/>
                <w:sz w:val="16"/>
                <w:szCs w:val="16"/>
              </w:rPr>
              <w:t>аферез</w:t>
            </w:r>
            <w:proofErr w:type="spellEnd"/>
            <w:r w:rsidRPr="00680034">
              <w:rPr>
                <w:rFonts w:ascii="Times New Roman" w:hAnsi="Times New Roman"/>
                <w:sz w:val="16"/>
                <w:szCs w:val="16"/>
              </w:rPr>
              <w:t xml:space="preserve"> (безкоштовно)</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1-2 дози</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6</w:t>
            </w: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1.8</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color w:val="000000"/>
                <w:sz w:val="16"/>
                <w:szCs w:val="16"/>
                <w:lang w:eastAsia="uk-UA"/>
              </w:rPr>
            </w:pPr>
            <w:proofErr w:type="spellStart"/>
            <w:r w:rsidRPr="00680034">
              <w:rPr>
                <w:rFonts w:ascii="Times New Roman" w:hAnsi="Times New Roman"/>
                <w:sz w:val="16"/>
                <w:szCs w:val="16"/>
              </w:rPr>
              <w:t>Кріопреципітат</w:t>
            </w:r>
            <w:proofErr w:type="spellEnd"/>
            <w:r w:rsidRPr="00680034">
              <w:rPr>
                <w:rFonts w:ascii="Times New Roman" w:hAnsi="Times New Roman"/>
                <w:sz w:val="16"/>
                <w:szCs w:val="16"/>
              </w:rPr>
              <w:t xml:space="preserve"> заморожений</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r w:rsidRPr="00680034">
              <w:rPr>
                <w:rFonts w:ascii="Times New Roman" w:hAnsi="Times New Roman"/>
                <w:sz w:val="16"/>
                <w:szCs w:val="16"/>
              </w:rPr>
              <w:t>1 доза</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6C4384" w:rsidP="00D835F7">
            <w:pPr>
              <w:spacing w:after="0" w:line="240" w:lineRule="auto"/>
              <w:jc w:val="right"/>
              <w:rPr>
                <w:rFonts w:ascii="Times New Roman" w:hAnsi="Times New Roman"/>
                <w:sz w:val="16"/>
                <w:szCs w:val="16"/>
              </w:rPr>
            </w:pPr>
            <w:r>
              <w:rPr>
                <w:rFonts w:ascii="Times New Roman" w:hAnsi="Times New Roman"/>
                <w:sz w:val="16"/>
                <w:szCs w:val="16"/>
              </w:rPr>
              <w:t>10</w:t>
            </w: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both"/>
              <w:rPr>
                <w:rFonts w:ascii="Times New Roman" w:hAnsi="Times New Roman"/>
                <w:sz w:val="16"/>
                <w:szCs w:val="16"/>
              </w:rPr>
            </w:pPr>
            <w:r>
              <w:rPr>
                <w:rFonts w:ascii="Times New Roman" w:hAnsi="Times New Roman"/>
                <w:sz w:val="16"/>
                <w:szCs w:val="16"/>
              </w:rPr>
              <w:t>2</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F90504" w:rsidRDefault="008D6C38" w:rsidP="00D835F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16"/>
                <w:szCs w:val="16"/>
              </w:rPr>
            </w:pPr>
            <w:proofErr w:type="spellStart"/>
            <w:r w:rsidRPr="00F90504">
              <w:rPr>
                <w:sz w:val="16"/>
                <w:szCs w:val="16"/>
              </w:rPr>
              <w:t>Місце</w:t>
            </w:r>
            <w:proofErr w:type="spellEnd"/>
            <w:r w:rsidRPr="00F90504">
              <w:rPr>
                <w:sz w:val="16"/>
                <w:szCs w:val="16"/>
              </w:rPr>
              <w:t xml:space="preserve"> </w:t>
            </w:r>
            <w:proofErr w:type="spellStart"/>
            <w:r>
              <w:rPr>
                <w:sz w:val="16"/>
                <w:szCs w:val="16"/>
              </w:rPr>
              <w:t>постачання</w:t>
            </w:r>
            <w:proofErr w:type="spellEnd"/>
            <w:r w:rsidRPr="00F90504">
              <w:rPr>
                <w:sz w:val="16"/>
                <w:szCs w:val="16"/>
              </w:rPr>
              <w:t xml:space="preserve"> - м. </w:t>
            </w:r>
            <w:proofErr w:type="spellStart"/>
            <w:r w:rsidRPr="00F90504">
              <w:rPr>
                <w:sz w:val="16"/>
                <w:szCs w:val="16"/>
              </w:rPr>
              <w:t>Вінниця</w:t>
            </w:r>
            <w:proofErr w:type="spellEnd"/>
          </w:p>
          <w:p w:rsidR="008D6C38" w:rsidRDefault="008D6C38" w:rsidP="00D835F7">
            <w:pPr>
              <w:spacing w:after="0" w:line="240" w:lineRule="auto"/>
              <w:jc w:val="right"/>
              <w:rPr>
                <w:rFonts w:ascii="Times New Roman" w:hAnsi="Times New Roman"/>
                <w:sz w:val="16"/>
                <w:szCs w:val="16"/>
              </w:rPr>
            </w:pP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3</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Безпека та якість компонентів </w:t>
            </w:r>
            <w:r w:rsidRPr="000630CF">
              <w:rPr>
                <w:rFonts w:ascii="Times New Roman" w:hAnsi="Times New Roman"/>
                <w:spacing w:val="-8"/>
                <w:sz w:val="16"/>
                <w:szCs w:val="16"/>
              </w:rPr>
              <w:t>повинні відповідати вимогам, установленим наказами МОЗ України (в чинній редакції), зокрема::</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від 01.08.2005 № 385 «Про інфекційну безпеку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від 09.03.2010 № 211 «Про затвердження  </w:t>
            </w:r>
            <w:r w:rsidRPr="000630CF">
              <w:rPr>
                <w:rFonts w:ascii="Times New Roman" w:hAnsi="Times New Roman"/>
                <w:color w:val="000000"/>
                <w:sz w:val="16"/>
                <w:szCs w:val="16"/>
                <w:lang w:eastAsia="uk-UA"/>
              </w:rPr>
              <w:t>Порядку  контролю  за  дотриманням  показників безпеки та якості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hd w:val="clear" w:color="auto" w:fill="FFFFFF"/>
              <w:spacing w:after="0" w:line="240" w:lineRule="auto"/>
              <w:ind w:right="34"/>
              <w:textAlignment w:val="baseline"/>
              <w:rPr>
                <w:rFonts w:ascii="Times New Roman" w:hAnsi="Times New Roman"/>
                <w:sz w:val="16"/>
                <w:szCs w:val="16"/>
              </w:rPr>
            </w:pPr>
            <w:r w:rsidRPr="000630CF">
              <w:rPr>
                <w:rFonts w:ascii="Times New Roman" w:hAnsi="Times New Roman"/>
                <w:bCs/>
                <w:color w:val="000000"/>
                <w:sz w:val="16"/>
                <w:szCs w:val="16"/>
                <w:bdr w:val="none" w:sz="0" w:space="0" w:color="auto" w:frame="1"/>
                <w:lang w:eastAsia="uk-UA"/>
              </w:rPr>
              <w:t xml:space="preserve">від 19.02.2013  № 134 «Про затвердження Порядку скринінгу донорської крові та її компонентів на </w:t>
            </w:r>
            <w:proofErr w:type="spellStart"/>
            <w:r w:rsidRPr="000630CF">
              <w:rPr>
                <w:rFonts w:ascii="Times New Roman" w:hAnsi="Times New Roman"/>
                <w:bCs/>
                <w:color w:val="000000"/>
                <w:sz w:val="16"/>
                <w:szCs w:val="16"/>
                <w:bdr w:val="none" w:sz="0" w:space="0" w:color="auto" w:frame="1"/>
                <w:lang w:eastAsia="uk-UA"/>
              </w:rPr>
              <w:t>гемотрансмісивні</w:t>
            </w:r>
            <w:proofErr w:type="spellEnd"/>
            <w:r w:rsidRPr="000630CF">
              <w:rPr>
                <w:rFonts w:ascii="Times New Roman" w:hAnsi="Times New Roman"/>
                <w:bCs/>
                <w:color w:val="000000"/>
                <w:sz w:val="16"/>
                <w:szCs w:val="16"/>
                <w:bdr w:val="none" w:sz="0" w:space="0" w:color="auto" w:frame="1"/>
                <w:lang w:eastAsia="uk-UA"/>
              </w:rPr>
              <w:t xml:space="preserve"> інфекції»;</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bCs/>
                <w:color w:val="000000"/>
                <w:sz w:val="16"/>
                <w:szCs w:val="16"/>
              </w:rPr>
              <w:t>від 17.12.2013  № 1093 «Про затвердження Інструкції з виготовлення, використання та забезпечення якості компонентів крові»;</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D6C38" w:rsidRPr="009B0594" w:rsidRDefault="008D6C38" w:rsidP="00D835F7">
            <w:pPr>
              <w:spacing w:after="0" w:line="240" w:lineRule="auto"/>
              <w:rPr>
                <w:rFonts w:ascii="Times New Roman" w:hAnsi="Times New Roman"/>
                <w:bCs/>
                <w:color w:val="292B2C"/>
                <w:sz w:val="16"/>
                <w:szCs w:val="16"/>
                <w:lang w:eastAsia="uk-UA"/>
              </w:rPr>
            </w:pPr>
            <w:r w:rsidRPr="000630CF">
              <w:rPr>
                <w:rFonts w:ascii="Times New Roman" w:hAnsi="Times New Roman"/>
                <w:color w:val="292B2C"/>
                <w:sz w:val="16"/>
                <w:szCs w:val="16"/>
                <w:lang w:eastAsia="uk-UA"/>
              </w:rPr>
              <w:t>від 14.12.2010 № 1112 «</w:t>
            </w:r>
            <w:r w:rsidRPr="000630CF">
              <w:rPr>
                <w:rFonts w:ascii="Times New Roman" w:hAnsi="Times New Roman"/>
                <w:bCs/>
                <w:color w:val="292B2C"/>
                <w:sz w:val="16"/>
                <w:szCs w:val="16"/>
                <w:lang w:eastAsia="uk-UA"/>
              </w:rPr>
              <w:t>Про затвердження Положення для установи переливання крові (щодо організації управління  системою якості і безпеки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306"/>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Кожна одиниця компонента донорської крові:</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4.1</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повинна бути упакована в первинну упаковку (</w:t>
            </w:r>
            <w:proofErr w:type="spellStart"/>
            <w:r w:rsidRPr="000630CF">
              <w:rPr>
                <w:rFonts w:ascii="Times New Roman" w:hAnsi="Times New Roman"/>
                <w:color w:val="292B2C"/>
                <w:sz w:val="16"/>
                <w:szCs w:val="16"/>
                <w:lang w:eastAsia="uk-UA"/>
              </w:rPr>
              <w:t>гемаконтейнер</w:t>
            </w:r>
            <w:proofErr w:type="spellEnd"/>
            <w:r w:rsidRPr="000630CF">
              <w:rPr>
                <w:rFonts w:ascii="Times New Roman" w:hAnsi="Times New Roman"/>
                <w:color w:val="292B2C"/>
                <w:sz w:val="16"/>
                <w:szCs w:val="16"/>
                <w:lang w:eastAsia="uk-UA"/>
              </w:rPr>
              <w:t xml:space="preserve">), яка не має пошкоджень;  </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4.2</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мати етикетку з інформацією, передбаченою для відповідного компонента;</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4.3</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повинна бути стерильною</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4.4</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proofErr w:type="spellStart"/>
            <w:r w:rsidRPr="000630CF">
              <w:rPr>
                <w:rFonts w:ascii="Times New Roman" w:hAnsi="Times New Roman"/>
                <w:color w:val="292B2C"/>
                <w:sz w:val="16"/>
                <w:szCs w:val="16"/>
                <w:lang w:eastAsia="uk-UA"/>
              </w:rPr>
              <w:t>макроскопічно</w:t>
            </w:r>
            <w:proofErr w:type="spellEnd"/>
            <w:r w:rsidRPr="000630CF">
              <w:rPr>
                <w:rFonts w:ascii="Times New Roman" w:hAnsi="Times New Roman"/>
                <w:color w:val="292B2C"/>
                <w:sz w:val="16"/>
                <w:szCs w:val="16"/>
                <w:lang w:eastAsia="uk-UA"/>
              </w:rPr>
              <w:t xml:space="preserve"> не повинна мати ознак гемолізу, , підвищеної кількості  залишкових клітин;</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4.5</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мати визначення групи крові за  системою АВ0 та резус-належності; </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4.6</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при </w:t>
            </w:r>
            <w:proofErr w:type="spellStart"/>
            <w:r w:rsidRPr="000630CF">
              <w:rPr>
                <w:rFonts w:ascii="Times New Roman" w:hAnsi="Times New Roman"/>
                <w:color w:val="292B2C"/>
                <w:sz w:val="16"/>
                <w:szCs w:val="16"/>
                <w:lang w:eastAsia="uk-UA"/>
              </w:rPr>
              <w:t>скринінгових</w:t>
            </w:r>
            <w:proofErr w:type="spellEnd"/>
            <w:r w:rsidRPr="000630CF">
              <w:rPr>
                <w:rFonts w:ascii="Times New Roman" w:hAnsi="Times New Roman"/>
                <w:color w:val="292B2C"/>
                <w:sz w:val="16"/>
                <w:szCs w:val="16"/>
                <w:lang w:eastAsia="uk-UA"/>
              </w:rPr>
              <w:t xml:space="preserve"> дослідженнях маркери </w:t>
            </w:r>
            <w:proofErr w:type="spellStart"/>
            <w:r w:rsidRPr="000630CF">
              <w:rPr>
                <w:rFonts w:ascii="Times New Roman" w:hAnsi="Times New Roman"/>
                <w:color w:val="292B2C"/>
                <w:sz w:val="16"/>
                <w:szCs w:val="16"/>
                <w:lang w:eastAsia="uk-UA"/>
              </w:rPr>
              <w:t>гемотрансмісивних</w:t>
            </w:r>
            <w:proofErr w:type="spellEnd"/>
            <w:r w:rsidRPr="000630CF">
              <w:rPr>
                <w:rFonts w:ascii="Times New Roman" w:hAnsi="Times New Roman"/>
                <w:color w:val="292B2C"/>
                <w:sz w:val="16"/>
                <w:szCs w:val="16"/>
                <w:lang w:eastAsia="uk-UA"/>
              </w:rPr>
              <w:t xml:space="preserve"> інфекцій (</w:t>
            </w:r>
            <w:r w:rsidRPr="000630CF">
              <w:rPr>
                <w:rFonts w:ascii="Times New Roman" w:hAnsi="Times New Roman"/>
                <w:sz w:val="16"/>
                <w:szCs w:val="16"/>
              </w:rPr>
              <w:t>поверхневий антиген збудника гепатиту В (</w:t>
            </w:r>
            <w:proofErr w:type="spellStart"/>
            <w:r w:rsidRPr="000630CF">
              <w:rPr>
                <w:rFonts w:ascii="Times New Roman" w:hAnsi="Times New Roman"/>
                <w:sz w:val="16"/>
                <w:szCs w:val="16"/>
              </w:rPr>
              <w:t>HBsAg</w:t>
            </w:r>
            <w:proofErr w:type="spellEnd"/>
            <w:r w:rsidRPr="000630CF">
              <w:rPr>
                <w:rFonts w:ascii="Times New Roman" w:hAnsi="Times New Roman"/>
                <w:sz w:val="16"/>
                <w:szCs w:val="16"/>
              </w:rPr>
              <w:t xml:space="preserve">), антитіла  до збудника гепатиту С, антиген ВІЛ р24 та антитіла до ВІЛ-1/2,  </w:t>
            </w:r>
          </w:p>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антитіла до збудника сифілісу</w:t>
            </w:r>
            <w:r w:rsidRPr="000630CF">
              <w:rPr>
                <w:rFonts w:ascii="Times New Roman" w:hAnsi="Times New Roman"/>
                <w:color w:val="292B2C"/>
                <w:sz w:val="16"/>
                <w:szCs w:val="16"/>
                <w:lang w:eastAsia="uk-UA"/>
              </w:rPr>
              <w:t xml:space="preserve"> у) не виявлено;</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4.7</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супроводжуватись інформаційним листом щодо використання відповідного компонента</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jc w:val="both"/>
              <w:rPr>
                <w:rFonts w:ascii="Times New Roman" w:hAnsi="Times New Roman"/>
                <w:sz w:val="16"/>
                <w:szCs w:val="16"/>
              </w:rPr>
            </w:pPr>
            <w:r w:rsidRPr="000630CF">
              <w:rPr>
                <w:rFonts w:ascii="Times New Roman" w:hAnsi="Times New Roman"/>
                <w:sz w:val="16"/>
                <w:szCs w:val="16"/>
              </w:rPr>
              <w:t>5</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Заходи із захисту довкілля</w:t>
            </w:r>
          </w:p>
          <w:p w:rsidR="008D6C38" w:rsidRPr="000630CF" w:rsidRDefault="008D6C38" w:rsidP="00D835F7">
            <w:pPr>
              <w:spacing w:after="0" w:line="240" w:lineRule="auto"/>
              <w:rPr>
                <w:rFonts w:ascii="Times New Roman" w:hAnsi="Times New Roman"/>
                <w:sz w:val="16"/>
                <w:szCs w:val="16"/>
              </w:rPr>
            </w:pPr>
            <w:r w:rsidRPr="000630CF">
              <w:rPr>
                <w:rFonts w:ascii="Times New Roman" w:hAnsi="Times New Roman"/>
                <w:sz w:val="16"/>
                <w:szCs w:val="16"/>
              </w:rPr>
              <w:t xml:space="preserve">При виготовленні компонентів повинні застосовуватись </w:t>
            </w:r>
            <w:r w:rsidRPr="000630CF">
              <w:rPr>
                <w:rFonts w:ascii="Times New Roman" w:hAnsi="Times New Roman"/>
                <w:bCs/>
                <w:color w:val="000000"/>
                <w:sz w:val="16"/>
                <w:szCs w:val="16"/>
                <w:lang w:eastAsia="uk-UA"/>
              </w:rPr>
              <w:t>заходи із захисту довкілля, передбачені законодавством України. Характеристики предмета закупівлі повинні відповідають характеристикам, встановленим нормативними актами, державними стандартами, технічними умовами тощо, які передбачають застосування заходів із захисту довкілля.</w:t>
            </w:r>
          </w:p>
        </w:tc>
        <w:tc>
          <w:tcPr>
            <w:tcW w:w="3969" w:type="dxa"/>
            <w:gridSpan w:val="3"/>
            <w:tcBorders>
              <w:top w:val="single" w:sz="4" w:space="0" w:color="auto"/>
              <w:left w:val="single" w:sz="4" w:space="0" w:color="auto"/>
              <w:bottom w:val="single" w:sz="4" w:space="0" w:color="auto"/>
              <w:right w:val="single" w:sz="4" w:space="0" w:color="auto"/>
            </w:tcBorders>
          </w:tcPr>
          <w:p w:rsidR="008D6C38"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rFonts w:ascii="Times New Roman" w:hAnsi="Times New Roman"/>
                <w:sz w:val="16"/>
                <w:szCs w:val="16"/>
              </w:rPr>
            </w:pPr>
          </w:p>
        </w:tc>
      </w:tr>
    </w:tbl>
    <w:p w:rsidR="008D6C38" w:rsidRDefault="008D6C38" w:rsidP="00513BE6">
      <w:pPr>
        <w:pStyle w:val="Default"/>
        <w:spacing w:line="240" w:lineRule="auto"/>
        <w:ind w:left="-567"/>
        <w:rPr>
          <w:rFonts w:ascii="Times New Roman" w:hAnsi="Times New Roman" w:cs="Times New Roman"/>
          <w:bCs/>
          <w:color w:val="auto"/>
          <w:lang w:val="uk-UA"/>
        </w:rPr>
      </w:pPr>
    </w:p>
    <w:sectPr w:rsidR="008D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4F4280"/>
    <w:multiLevelType w:val="hybridMultilevel"/>
    <w:tmpl w:val="66D4315C"/>
    <w:lvl w:ilvl="0" w:tplc="9D7AC656">
      <w:start w:val="19"/>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A2178A"/>
    <w:multiLevelType w:val="hybridMultilevel"/>
    <w:tmpl w:val="65E0A6EA"/>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801F24"/>
    <w:multiLevelType w:val="hybridMultilevel"/>
    <w:tmpl w:val="9F54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F2496"/>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FF1CEF"/>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C0130"/>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79699E"/>
    <w:multiLevelType w:val="hybridMultilevel"/>
    <w:tmpl w:val="608EA394"/>
    <w:lvl w:ilvl="0" w:tplc="08585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DE68A7"/>
    <w:multiLevelType w:val="hybridMultilevel"/>
    <w:tmpl w:val="27FEAD38"/>
    <w:lvl w:ilvl="0" w:tplc="5FF46DDC">
      <w:start w:val="1"/>
      <w:numFmt w:val="bullet"/>
      <w:lvlText w:val="-"/>
      <w:lvlJc w:val="left"/>
      <w:pPr>
        <w:ind w:left="720" w:hanging="360"/>
      </w:pPr>
      <w:rPr>
        <w:rFonts w:ascii="Century Gothic" w:eastAsia="Calibri"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024FC3"/>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8FA"/>
    <w:multiLevelType w:val="hybridMultilevel"/>
    <w:tmpl w:val="2F02CD3A"/>
    <w:lvl w:ilvl="0" w:tplc="97283ED0">
      <w:start w:val="1"/>
      <w:numFmt w:val="decimal"/>
      <w:lvlText w:val="%1."/>
      <w:lvlJc w:val="left"/>
      <w:pPr>
        <w:ind w:left="502" w:hanging="360"/>
      </w:pPr>
      <w:rPr>
        <w:rFonts w:hint="default"/>
      </w:rPr>
    </w:lvl>
    <w:lvl w:ilvl="1" w:tplc="04220019" w:tentative="1">
      <w:start w:val="1"/>
      <w:numFmt w:val="lowerLetter"/>
      <w:lvlText w:val="%2."/>
      <w:lvlJc w:val="left"/>
      <w:pPr>
        <w:ind w:left="1801" w:hanging="360"/>
      </w:pPr>
    </w:lvl>
    <w:lvl w:ilvl="2" w:tplc="0422001B" w:tentative="1">
      <w:start w:val="1"/>
      <w:numFmt w:val="lowerRoman"/>
      <w:lvlText w:val="%3."/>
      <w:lvlJc w:val="right"/>
      <w:pPr>
        <w:ind w:left="2521" w:hanging="180"/>
      </w:pPr>
    </w:lvl>
    <w:lvl w:ilvl="3" w:tplc="0422000F" w:tentative="1">
      <w:start w:val="1"/>
      <w:numFmt w:val="decimal"/>
      <w:lvlText w:val="%4."/>
      <w:lvlJc w:val="left"/>
      <w:pPr>
        <w:ind w:left="3241" w:hanging="360"/>
      </w:pPr>
    </w:lvl>
    <w:lvl w:ilvl="4" w:tplc="04220019" w:tentative="1">
      <w:start w:val="1"/>
      <w:numFmt w:val="lowerLetter"/>
      <w:lvlText w:val="%5."/>
      <w:lvlJc w:val="left"/>
      <w:pPr>
        <w:ind w:left="3961" w:hanging="360"/>
      </w:pPr>
    </w:lvl>
    <w:lvl w:ilvl="5" w:tplc="0422001B" w:tentative="1">
      <w:start w:val="1"/>
      <w:numFmt w:val="lowerRoman"/>
      <w:lvlText w:val="%6."/>
      <w:lvlJc w:val="right"/>
      <w:pPr>
        <w:ind w:left="4681" w:hanging="180"/>
      </w:pPr>
    </w:lvl>
    <w:lvl w:ilvl="6" w:tplc="0422000F" w:tentative="1">
      <w:start w:val="1"/>
      <w:numFmt w:val="decimal"/>
      <w:lvlText w:val="%7."/>
      <w:lvlJc w:val="left"/>
      <w:pPr>
        <w:ind w:left="5401" w:hanging="360"/>
      </w:pPr>
    </w:lvl>
    <w:lvl w:ilvl="7" w:tplc="04220019" w:tentative="1">
      <w:start w:val="1"/>
      <w:numFmt w:val="lowerLetter"/>
      <w:lvlText w:val="%8."/>
      <w:lvlJc w:val="left"/>
      <w:pPr>
        <w:ind w:left="6121" w:hanging="360"/>
      </w:pPr>
    </w:lvl>
    <w:lvl w:ilvl="8" w:tplc="0422001B" w:tentative="1">
      <w:start w:val="1"/>
      <w:numFmt w:val="lowerRoman"/>
      <w:lvlText w:val="%9."/>
      <w:lvlJc w:val="right"/>
      <w:pPr>
        <w:ind w:left="6841" w:hanging="180"/>
      </w:pPr>
    </w:lvl>
  </w:abstractNum>
  <w:abstractNum w:abstractNumId="11" w15:restartNumberingAfterBreak="0">
    <w:nsid w:val="25561D27"/>
    <w:multiLevelType w:val="hybridMultilevel"/>
    <w:tmpl w:val="93688C5C"/>
    <w:lvl w:ilvl="0" w:tplc="FFFFFFFF">
      <w:start w:val="1"/>
      <w:numFmt w:val="bullet"/>
      <w:lvlText w:val="-"/>
      <w:lvlJc w:val="left"/>
      <w:pPr>
        <w:tabs>
          <w:tab w:val="num" w:pos="786"/>
        </w:tabs>
        <w:ind w:left="786" w:hanging="360"/>
      </w:pPr>
      <w:rPr>
        <w:rFonts w:ascii="Times New Roman" w:eastAsia="Times New Roman" w:hAnsi="Times New Roman" w:cs="Times New Roman" w:hint="default"/>
      </w:rPr>
    </w:lvl>
    <w:lvl w:ilvl="1" w:tplc="FFFFFFFF">
      <w:start w:val="1"/>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BE363FE"/>
    <w:multiLevelType w:val="hybridMultilevel"/>
    <w:tmpl w:val="6F72C8D4"/>
    <w:lvl w:ilvl="0" w:tplc="0E927666">
      <w:start w:val="25"/>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6E129D"/>
    <w:multiLevelType w:val="hybridMultilevel"/>
    <w:tmpl w:val="A27C0E92"/>
    <w:lvl w:ilvl="0" w:tplc="05447BF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2749A"/>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4B1D80"/>
    <w:multiLevelType w:val="hybridMultilevel"/>
    <w:tmpl w:val="9D30B04C"/>
    <w:lvl w:ilvl="0" w:tplc="07EC35EA">
      <w:start w:val="23"/>
      <w:numFmt w:val="decimal"/>
      <w:lvlText w:val="%1."/>
      <w:lvlJc w:val="left"/>
      <w:pPr>
        <w:ind w:left="720" w:hanging="360"/>
      </w:pPr>
      <w:rPr>
        <w:rFonts w:ascii="Times New Roman" w:hAnsi="Times New Roman" w:cs="Times New Roman"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B42F5"/>
    <w:multiLevelType w:val="hybridMultilevel"/>
    <w:tmpl w:val="C3A657B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75D"/>
    <w:multiLevelType w:val="hybridMultilevel"/>
    <w:tmpl w:val="123C0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864C63"/>
    <w:multiLevelType w:val="hybridMultilevel"/>
    <w:tmpl w:val="7D8A87CE"/>
    <w:lvl w:ilvl="0" w:tplc="749265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E73B36"/>
    <w:multiLevelType w:val="hybridMultilevel"/>
    <w:tmpl w:val="7854B406"/>
    <w:lvl w:ilvl="0" w:tplc="8910D4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46661"/>
    <w:multiLevelType w:val="hybridMultilevel"/>
    <w:tmpl w:val="E83E17B4"/>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1C7F56"/>
    <w:multiLevelType w:val="hybridMultilevel"/>
    <w:tmpl w:val="258E0926"/>
    <w:lvl w:ilvl="0" w:tplc="7A9656E6">
      <w:start w:val="2"/>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5A671D"/>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3328EC"/>
    <w:multiLevelType w:val="hybridMultilevel"/>
    <w:tmpl w:val="4B36C018"/>
    <w:lvl w:ilvl="0" w:tplc="CB4C9BE0">
      <w:start w:val="23"/>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E90E3A"/>
    <w:multiLevelType w:val="hybridMultilevel"/>
    <w:tmpl w:val="D32E3D18"/>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3D5742"/>
    <w:multiLevelType w:val="hybridMultilevel"/>
    <w:tmpl w:val="EA94BB60"/>
    <w:lvl w:ilvl="0" w:tplc="F7983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43113"/>
    <w:multiLevelType w:val="hybridMultilevel"/>
    <w:tmpl w:val="3A3435C6"/>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C356C6"/>
    <w:multiLevelType w:val="hybridMultilevel"/>
    <w:tmpl w:val="33BE65DA"/>
    <w:lvl w:ilvl="0" w:tplc="56705848">
      <w:start w:val="19"/>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14"/>
  </w:num>
  <w:num w:numId="7">
    <w:abstractNumId w:val="27"/>
  </w:num>
  <w:num w:numId="8">
    <w:abstractNumId w:val="4"/>
  </w:num>
  <w:num w:numId="9">
    <w:abstractNumId w:val="20"/>
  </w:num>
  <w:num w:numId="10">
    <w:abstractNumId w:val="9"/>
  </w:num>
  <w:num w:numId="11">
    <w:abstractNumId w:val="5"/>
  </w:num>
  <w:num w:numId="12">
    <w:abstractNumId w:val="13"/>
  </w:num>
  <w:num w:numId="13">
    <w:abstractNumId w:val="18"/>
  </w:num>
  <w:num w:numId="14">
    <w:abstractNumId w:val="21"/>
  </w:num>
  <w:num w:numId="15">
    <w:abstractNumId w:val="17"/>
  </w:num>
  <w:num w:numId="16">
    <w:abstractNumId w:val="25"/>
  </w:num>
  <w:num w:numId="17">
    <w:abstractNumId w:val="22"/>
  </w:num>
  <w:num w:numId="18">
    <w:abstractNumId w:val="3"/>
  </w:num>
  <w:num w:numId="19">
    <w:abstractNumId w:val="2"/>
  </w:num>
  <w:num w:numId="20">
    <w:abstractNumId w:val="16"/>
  </w:num>
  <w:num w:numId="21">
    <w:abstractNumId w:val="10"/>
  </w:num>
  <w:num w:numId="22">
    <w:abstractNumId w:val="11"/>
  </w:num>
  <w:num w:numId="23">
    <w:abstractNumId w:val="28"/>
  </w:num>
  <w:num w:numId="24">
    <w:abstractNumId w:val="24"/>
  </w:num>
  <w:num w:numId="25">
    <w:abstractNumId w:val="15"/>
  </w:num>
  <w:num w:numId="26">
    <w:abstractNumId w:val="12"/>
  </w:num>
  <w:num w:numId="27">
    <w:abstractNumId w:val="7"/>
  </w:num>
  <w:num w:numId="28">
    <w:abstractNumId w:val="1"/>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FD"/>
    <w:rsid w:val="00004DB1"/>
    <w:rsid w:val="000C1B0F"/>
    <w:rsid w:val="00411E42"/>
    <w:rsid w:val="00513BE6"/>
    <w:rsid w:val="00586A54"/>
    <w:rsid w:val="005E44A3"/>
    <w:rsid w:val="00674640"/>
    <w:rsid w:val="006C4384"/>
    <w:rsid w:val="006C6203"/>
    <w:rsid w:val="006F4EA3"/>
    <w:rsid w:val="00875EE6"/>
    <w:rsid w:val="008D6C38"/>
    <w:rsid w:val="00986212"/>
    <w:rsid w:val="00992F8B"/>
    <w:rsid w:val="009B67FD"/>
    <w:rsid w:val="00B124D0"/>
    <w:rsid w:val="00B3000E"/>
    <w:rsid w:val="00BB555D"/>
    <w:rsid w:val="00C2164A"/>
    <w:rsid w:val="00C73626"/>
    <w:rsid w:val="00DA064E"/>
    <w:rsid w:val="00EC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46BEE4"/>
  <w15:chartTrackingRefBased/>
  <w15:docId w15:val="{B4153C5B-20D7-43F6-8642-4568978F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B0F"/>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C7362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link w:val="20"/>
    <w:uiPriority w:val="9"/>
    <w:qFormat/>
    <w:rsid w:val="00C73626"/>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4">
    <w:name w:val="heading 4"/>
    <w:basedOn w:val="a"/>
    <w:link w:val="40"/>
    <w:qFormat/>
    <w:rsid w:val="00C73626"/>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1B0F"/>
    <w:pPr>
      <w:ind w:left="720"/>
      <w:contextualSpacing/>
    </w:pPr>
  </w:style>
  <w:style w:type="paragraph" w:customStyle="1" w:styleId="rvps2">
    <w:name w:val="rvps2"/>
    <w:basedOn w:val="a"/>
    <w:rsid w:val="000C1B0F"/>
    <w:pPr>
      <w:spacing w:before="100" w:beforeAutospacing="1" w:after="100" w:afterAutospacing="1" w:line="240" w:lineRule="auto"/>
    </w:pPr>
    <w:rPr>
      <w:rFonts w:ascii="Times New Roman" w:hAnsi="Times New Roman"/>
      <w:sz w:val="24"/>
      <w:szCs w:val="24"/>
      <w:lang w:eastAsia="uk-UA"/>
    </w:rPr>
  </w:style>
  <w:style w:type="table" w:styleId="a5">
    <w:name w:val="Table Grid"/>
    <w:basedOn w:val="a1"/>
    <w:uiPriority w:val="39"/>
    <w:rsid w:val="000C1B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0C1B0F"/>
    <w:rPr>
      <w:rFonts w:ascii="Calibri" w:eastAsia="Calibri" w:hAnsi="Calibri" w:cs="Times New Roman"/>
      <w:lang w:val="uk-UA"/>
    </w:rPr>
  </w:style>
  <w:style w:type="paragraph" w:customStyle="1" w:styleId="Default">
    <w:name w:val="Default"/>
    <w:rsid w:val="000C1B0F"/>
    <w:pPr>
      <w:suppressAutoHyphens/>
      <w:spacing w:after="0" w:line="100" w:lineRule="atLeast"/>
    </w:pPr>
    <w:rPr>
      <w:rFonts w:ascii="GE Inspira" w:eastAsia="Times New Roman" w:hAnsi="GE Inspira" w:cs="GE Inspira"/>
      <w:color w:val="000000"/>
      <w:sz w:val="24"/>
      <w:szCs w:val="24"/>
      <w:lang w:eastAsia="ar-SA"/>
    </w:rPr>
  </w:style>
  <w:style w:type="paragraph" w:customStyle="1" w:styleId="Style1">
    <w:name w:val="Style1"/>
    <w:basedOn w:val="a"/>
    <w:rsid w:val="00C2164A"/>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a6">
    <w:name w:val="Balloon Text"/>
    <w:basedOn w:val="a"/>
    <w:link w:val="a7"/>
    <w:uiPriority w:val="99"/>
    <w:semiHidden/>
    <w:unhideWhenUsed/>
    <w:rsid w:val="00BB55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55D"/>
    <w:rPr>
      <w:rFonts w:ascii="Segoe UI" w:eastAsia="Calibri" w:hAnsi="Segoe UI" w:cs="Segoe UI"/>
      <w:sz w:val="18"/>
      <w:szCs w:val="18"/>
      <w:lang w:val="uk-UA"/>
    </w:rPr>
  </w:style>
  <w:style w:type="character" w:customStyle="1" w:styleId="10">
    <w:name w:val="Заголовок 1 Знак"/>
    <w:basedOn w:val="a0"/>
    <w:link w:val="1"/>
    <w:uiPriority w:val="9"/>
    <w:rsid w:val="00C7362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7362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C73626"/>
    <w:rPr>
      <w:rFonts w:ascii="Times New Roman" w:eastAsia="Times New Roman" w:hAnsi="Times New Roman" w:cs="Times New Roman"/>
      <w:b/>
      <w:bCs/>
      <w:sz w:val="24"/>
      <w:szCs w:val="24"/>
      <w:lang w:eastAsia="ru-RU"/>
    </w:rPr>
  </w:style>
  <w:style w:type="paragraph" w:styleId="a8">
    <w:name w:val="No Spacing"/>
    <w:link w:val="a9"/>
    <w:uiPriority w:val="1"/>
    <w:qFormat/>
    <w:rsid w:val="00C73626"/>
    <w:pPr>
      <w:suppressAutoHyphens/>
      <w:spacing w:after="0" w:line="240" w:lineRule="auto"/>
    </w:pPr>
    <w:rPr>
      <w:rFonts w:ascii="Calibri" w:eastAsia="Times New Roman" w:hAnsi="Calibri" w:cs="Calibri"/>
      <w:lang w:eastAsia="zh-CN"/>
    </w:rPr>
  </w:style>
  <w:style w:type="character" w:customStyle="1" w:styleId="a9">
    <w:name w:val="Без интервала Знак"/>
    <w:link w:val="a8"/>
    <w:uiPriority w:val="1"/>
    <w:locked/>
    <w:rsid w:val="00C73626"/>
    <w:rPr>
      <w:rFonts w:ascii="Calibri" w:eastAsia="Times New Roman" w:hAnsi="Calibri" w:cs="Calibri"/>
      <w:lang w:eastAsia="zh-CN"/>
    </w:rPr>
  </w:style>
  <w:style w:type="paragraph" w:styleId="aa">
    <w:name w:val="Body Text"/>
    <w:basedOn w:val="a"/>
    <w:link w:val="ab"/>
    <w:rsid w:val="00C73626"/>
    <w:pPr>
      <w:suppressAutoHyphens/>
      <w:spacing w:after="0" w:line="240" w:lineRule="auto"/>
    </w:pPr>
    <w:rPr>
      <w:rFonts w:ascii="Times New Roman" w:eastAsia="Times New Roman" w:hAnsi="Times New Roman"/>
      <w:sz w:val="24"/>
      <w:szCs w:val="20"/>
      <w:lang w:val="ru-RU" w:eastAsia="zh-CN"/>
    </w:rPr>
  </w:style>
  <w:style w:type="character" w:customStyle="1" w:styleId="ab">
    <w:name w:val="Основной текст Знак"/>
    <w:basedOn w:val="a0"/>
    <w:link w:val="aa"/>
    <w:rsid w:val="00C73626"/>
    <w:rPr>
      <w:rFonts w:ascii="Times New Roman" w:eastAsia="Times New Roman" w:hAnsi="Times New Roman" w:cs="Times New Roman"/>
      <w:sz w:val="24"/>
      <w:szCs w:val="20"/>
      <w:lang w:eastAsia="zh-CN"/>
    </w:rPr>
  </w:style>
  <w:style w:type="character" w:styleId="ac">
    <w:name w:val="Emphasis"/>
    <w:basedOn w:val="a0"/>
    <w:qFormat/>
    <w:rsid w:val="00C73626"/>
    <w:rPr>
      <w:i/>
      <w:iCs/>
    </w:rPr>
  </w:style>
  <w:style w:type="paragraph" w:styleId="ad">
    <w:name w:val="caption"/>
    <w:basedOn w:val="a"/>
    <w:qFormat/>
    <w:rsid w:val="00C73626"/>
    <w:pPr>
      <w:tabs>
        <w:tab w:val="left" w:pos="2512"/>
      </w:tabs>
      <w:suppressAutoHyphens/>
    </w:pPr>
    <w:rPr>
      <w:rFonts w:ascii="Times New Roman" w:eastAsia="Times New Roman" w:hAnsi="Times New Roman"/>
      <w:i/>
      <w:iCs/>
      <w:sz w:val="24"/>
      <w:szCs w:val="24"/>
      <w:lang w:val="ru-RU" w:eastAsia="ru-RU"/>
    </w:rPr>
  </w:style>
  <w:style w:type="paragraph" w:styleId="HTML">
    <w:name w:val="HTML Preformatted"/>
    <w:basedOn w:val="a"/>
    <w:link w:val="HTML0"/>
    <w:uiPriority w:val="99"/>
    <w:unhideWhenUsed/>
    <w:rsid w:val="00C7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73626"/>
    <w:rPr>
      <w:rFonts w:ascii="Courier New" w:eastAsia="Times New Roman" w:hAnsi="Courier New" w:cs="Courier New"/>
      <w:sz w:val="20"/>
      <w:szCs w:val="20"/>
      <w:lang w:eastAsia="ru-RU"/>
    </w:rPr>
  </w:style>
  <w:style w:type="character" w:customStyle="1" w:styleId="y2iqfc">
    <w:name w:val="y2iqfc"/>
    <w:basedOn w:val="a0"/>
    <w:rsid w:val="00C73626"/>
  </w:style>
  <w:style w:type="paragraph" w:customStyle="1" w:styleId="ae">
    <w:name w:val="Содержимое таблицы"/>
    <w:basedOn w:val="a"/>
    <w:rsid w:val="00C73626"/>
    <w:pPr>
      <w:widowControl w:val="0"/>
      <w:suppressLineNumbers/>
      <w:suppressAutoHyphens/>
      <w:spacing w:after="0" w:line="240" w:lineRule="auto"/>
    </w:pPr>
    <w:rPr>
      <w:rFonts w:ascii="Times New Roman" w:eastAsia="Lucida Sans Unicode" w:hAnsi="Times New Roman"/>
      <w:sz w:val="24"/>
      <w:szCs w:val="20"/>
      <w:lang w:val="ru-RU"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8D6C38"/>
    <w:rPr>
      <w:rFonts w:ascii="Times New Roman" w:eastAsia="Times New Roman" w:hAnsi="Times New Roman" w:cs="Times New Roman"/>
      <w:sz w:val="24"/>
      <w:szCs w:val="24"/>
      <w:lang w:eastAsia="uk-UA"/>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
    <w:unhideWhenUsed/>
    <w:qFormat/>
    <w:rsid w:val="008D6C38"/>
    <w:pPr>
      <w:spacing w:after="160" w:line="256" w:lineRule="auto"/>
      <w:ind w:left="720"/>
      <w:contextualSpacing/>
    </w:pPr>
    <w:rPr>
      <w:rFonts w:ascii="Times New Roman" w:eastAsia="Times New Roman" w:hAnsi="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2021-05-07T13:58:00Z</cp:lastPrinted>
  <dcterms:created xsi:type="dcterms:W3CDTF">2021-05-07T07:41:00Z</dcterms:created>
  <dcterms:modified xsi:type="dcterms:W3CDTF">2022-01-06T13:12:00Z</dcterms:modified>
</cp:coreProperties>
</file>